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33" w:type="dxa"/>
        <w:tblBorders>
          <w:top w:val="nil"/>
          <w:left w:val="nil"/>
          <w:bottom w:val="nil"/>
          <w:right w:val="nil"/>
        </w:tblBorders>
        <w:tblLook w:val="0000" w:firstRow="0" w:lastRow="0" w:firstColumn="0" w:lastColumn="0" w:noHBand="0" w:noVBand="0"/>
      </w:tblPr>
      <w:tblGrid>
        <w:gridCol w:w="3652"/>
        <w:gridCol w:w="5681"/>
      </w:tblGrid>
      <w:tr w:rsidR="00C83DAA" w:rsidTr="00C83DAA">
        <w:trPr>
          <w:trHeight w:val="784"/>
        </w:trPr>
        <w:tc>
          <w:tcPr>
            <w:tcW w:w="3652" w:type="dxa"/>
          </w:tcPr>
          <w:p w:rsidR="00D6015C" w:rsidRDefault="00D6015C" w:rsidP="00D6015C">
            <w:pPr>
              <w:pStyle w:val="Default"/>
              <w:rPr>
                <w:sz w:val="26"/>
                <w:szCs w:val="26"/>
              </w:rPr>
            </w:pPr>
            <w:bookmarkStart w:id="0" w:name="_GoBack"/>
            <w:bookmarkEnd w:id="0"/>
            <w:r>
              <w:rPr>
                <w:b/>
                <w:bCs/>
                <w:sz w:val="26"/>
                <w:szCs w:val="26"/>
              </w:rPr>
              <w:t xml:space="preserve">VĂN PHÒNG CHÍNH PHỦ </w:t>
            </w:r>
          </w:p>
          <w:p w:rsidR="00D6015C" w:rsidRDefault="00D6015C" w:rsidP="00D6015C">
            <w:pPr>
              <w:pStyle w:val="Default"/>
              <w:rPr>
                <w:sz w:val="17"/>
                <w:szCs w:val="17"/>
              </w:rPr>
            </w:pPr>
            <w:r>
              <w:rPr>
                <w:b/>
                <w:bCs/>
                <w:sz w:val="17"/>
                <w:szCs w:val="17"/>
              </w:rPr>
              <w:t xml:space="preserve">                            ___________</w:t>
            </w:r>
          </w:p>
          <w:p w:rsidR="00D6015C" w:rsidRPr="00F048C8" w:rsidRDefault="00D6015C" w:rsidP="00D6015C">
            <w:pPr>
              <w:pStyle w:val="Default"/>
              <w:jc w:val="center"/>
              <w:rPr>
                <w:sz w:val="22"/>
                <w:szCs w:val="26"/>
              </w:rPr>
            </w:pPr>
          </w:p>
          <w:p w:rsidR="00D6015C" w:rsidRPr="00B52544" w:rsidRDefault="00D6015C" w:rsidP="00B52544">
            <w:pPr>
              <w:pStyle w:val="Default"/>
              <w:spacing w:before="120"/>
              <w:jc w:val="center"/>
              <w:rPr>
                <w:sz w:val="26"/>
                <w:szCs w:val="26"/>
              </w:rPr>
            </w:pPr>
            <w:r>
              <w:rPr>
                <w:sz w:val="26"/>
                <w:szCs w:val="26"/>
              </w:rPr>
              <w:t xml:space="preserve"> Số</w:t>
            </w:r>
            <w:r w:rsidR="00B52544">
              <w:rPr>
                <w:sz w:val="26"/>
                <w:szCs w:val="26"/>
              </w:rPr>
              <w:t xml:space="preserve">: </w:t>
            </w:r>
            <w:r w:rsidR="00065328">
              <w:rPr>
                <w:sz w:val="26"/>
                <w:szCs w:val="26"/>
              </w:rPr>
              <w:t>1937</w:t>
            </w:r>
            <w:r w:rsidR="00B52544">
              <w:rPr>
                <w:sz w:val="26"/>
                <w:szCs w:val="26"/>
              </w:rPr>
              <w:t xml:space="preserve"> /</w:t>
            </w:r>
            <w:r w:rsidR="002E0520">
              <w:rPr>
                <w:sz w:val="26"/>
                <w:szCs w:val="26"/>
              </w:rPr>
              <w:t>BC-VPCP</w:t>
            </w:r>
          </w:p>
          <w:p w:rsidR="00C83DAA" w:rsidRDefault="00C83DAA" w:rsidP="00786657">
            <w:pPr>
              <w:spacing w:after="0" w:line="240" w:lineRule="auto"/>
              <w:jc w:val="center"/>
              <w:rPr>
                <w:rFonts w:ascii="Times New Roman" w:hAnsi="Times New Roman" w:cs="Times New Roman"/>
                <w:spacing w:val="-4"/>
                <w:sz w:val="24"/>
                <w:szCs w:val="24"/>
              </w:rPr>
            </w:pPr>
          </w:p>
          <w:p w:rsidR="00C6332E" w:rsidRDefault="00C6332E" w:rsidP="00786657">
            <w:pPr>
              <w:spacing w:after="0" w:line="240" w:lineRule="auto"/>
              <w:jc w:val="center"/>
              <w:rPr>
                <w:rFonts w:ascii="Times New Roman" w:hAnsi="Times New Roman" w:cs="Times New Roman"/>
                <w:spacing w:val="-4"/>
                <w:sz w:val="24"/>
                <w:szCs w:val="24"/>
              </w:rPr>
            </w:pPr>
          </w:p>
          <w:p w:rsidR="00C6332E" w:rsidRPr="000D5541" w:rsidRDefault="00C6332E" w:rsidP="00786657">
            <w:pPr>
              <w:spacing w:after="0" w:line="240" w:lineRule="auto"/>
              <w:jc w:val="center"/>
              <w:rPr>
                <w:rFonts w:ascii="Times New Roman" w:hAnsi="Times New Roman" w:cs="Times New Roman"/>
                <w:spacing w:val="-4"/>
                <w:sz w:val="24"/>
                <w:szCs w:val="24"/>
              </w:rPr>
            </w:pPr>
          </w:p>
        </w:tc>
        <w:tc>
          <w:tcPr>
            <w:tcW w:w="5681" w:type="dxa"/>
          </w:tcPr>
          <w:p w:rsidR="00C83DAA" w:rsidRDefault="00C83DAA" w:rsidP="00EA5490">
            <w:pPr>
              <w:pStyle w:val="Default"/>
              <w:rPr>
                <w:sz w:val="26"/>
                <w:szCs w:val="26"/>
              </w:rPr>
            </w:pPr>
            <w:r>
              <w:rPr>
                <w:b/>
                <w:bCs/>
                <w:sz w:val="26"/>
                <w:szCs w:val="26"/>
              </w:rPr>
              <w:t xml:space="preserve">CỘNG HOÀ XÃ HỘI CHỦ NGHĨA VIỆT NAM </w:t>
            </w:r>
          </w:p>
          <w:p w:rsidR="00C83DAA" w:rsidRDefault="00C83DAA" w:rsidP="00B52544">
            <w:pPr>
              <w:pStyle w:val="Default"/>
              <w:jc w:val="center"/>
              <w:rPr>
                <w:sz w:val="28"/>
                <w:szCs w:val="28"/>
              </w:rPr>
            </w:pPr>
            <w:r>
              <w:rPr>
                <w:b/>
                <w:bCs/>
                <w:sz w:val="28"/>
                <w:szCs w:val="28"/>
              </w:rPr>
              <w:t>Độc lập - Tự do - Hạnh phúc</w:t>
            </w:r>
          </w:p>
          <w:p w:rsidR="00C83DAA" w:rsidRDefault="00C83DAA" w:rsidP="00B52544">
            <w:pPr>
              <w:pStyle w:val="Default"/>
              <w:jc w:val="center"/>
              <w:rPr>
                <w:sz w:val="13"/>
                <w:szCs w:val="13"/>
              </w:rPr>
            </w:pPr>
            <w:r>
              <w:rPr>
                <w:b/>
                <w:bCs/>
                <w:sz w:val="13"/>
                <w:szCs w:val="13"/>
              </w:rPr>
              <w:t>___________________________________________________</w:t>
            </w:r>
          </w:p>
          <w:p w:rsidR="00C83DAA" w:rsidRDefault="00C83DAA" w:rsidP="0039760F">
            <w:pPr>
              <w:pStyle w:val="Default"/>
              <w:spacing w:before="120"/>
              <w:jc w:val="center"/>
              <w:rPr>
                <w:sz w:val="26"/>
                <w:szCs w:val="26"/>
              </w:rPr>
            </w:pPr>
            <w:r w:rsidRPr="00B52544">
              <w:rPr>
                <w:i/>
                <w:iCs/>
                <w:sz w:val="28"/>
                <w:szCs w:val="26"/>
              </w:rPr>
              <w:t xml:space="preserve">Hà Nội, ngày </w:t>
            </w:r>
            <w:r w:rsidR="00065328">
              <w:rPr>
                <w:i/>
                <w:iCs/>
                <w:sz w:val="28"/>
                <w:szCs w:val="26"/>
              </w:rPr>
              <w:t>12</w:t>
            </w:r>
            <w:r w:rsidRPr="00B52544">
              <w:rPr>
                <w:i/>
                <w:iCs/>
                <w:sz w:val="28"/>
                <w:szCs w:val="26"/>
              </w:rPr>
              <w:t xml:space="preserve">  tháng </w:t>
            </w:r>
            <w:r w:rsidR="002E0520">
              <w:rPr>
                <w:i/>
                <w:iCs/>
                <w:sz w:val="28"/>
                <w:szCs w:val="26"/>
              </w:rPr>
              <w:t>3</w:t>
            </w:r>
            <w:r w:rsidRPr="00B52544">
              <w:rPr>
                <w:i/>
                <w:iCs/>
                <w:sz w:val="28"/>
                <w:szCs w:val="26"/>
              </w:rPr>
              <w:t xml:space="preserve"> năm 20</w:t>
            </w:r>
            <w:r w:rsidR="0039760F">
              <w:rPr>
                <w:i/>
                <w:iCs/>
                <w:sz w:val="28"/>
                <w:szCs w:val="26"/>
              </w:rPr>
              <w:t>20</w:t>
            </w:r>
          </w:p>
        </w:tc>
      </w:tr>
    </w:tbl>
    <w:p w:rsidR="00C6332E" w:rsidRPr="003B1DCD" w:rsidRDefault="00C6332E" w:rsidP="00C6332E">
      <w:pPr>
        <w:spacing w:after="0" w:line="240" w:lineRule="auto"/>
        <w:jc w:val="center"/>
        <w:rPr>
          <w:rFonts w:ascii="Times New Roman" w:hAnsi="Times New Roman" w:cs="Times New Roman"/>
          <w:b/>
          <w:color w:val="000000" w:themeColor="text1"/>
          <w:sz w:val="28"/>
          <w:szCs w:val="28"/>
        </w:rPr>
      </w:pPr>
    </w:p>
    <w:p w:rsidR="00C6332E" w:rsidRPr="003B1DCD" w:rsidRDefault="00C6332E" w:rsidP="00C6332E">
      <w:pPr>
        <w:spacing w:after="0" w:line="240" w:lineRule="auto"/>
        <w:jc w:val="center"/>
        <w:rPr>
          <w:rFonts w:ascii="Times New Roman" w:hAnsi="Times New Roman" w:cs="Times New Roman"/>
          <w:b/>
          <w:color w:val="000000" w:themeColor="text1"/>
          <w:sz w:val="28"/>
          <w:szCs w:val="28"/>
        </w:rPr>
      </w:pPr>
      <w:r w:rsidRPr="003B1DCD">
        <w:rPr>
          <w:rFonts w:ascii="Times New Roman" w:hAnsi="Times New Roman" w:cs="Times New Roman"/>
          <w:b/>
          <w:color w:val="000000" w:themeColor="text1"/>
          <w:sz w:val="28"/>
          <w:szCs w:val="28"/>
        </w:rPr>
        <w:t>BÁO CÁO</w:t>
      </w:r>
    </w:p>
    <w:p w:rsidR="00C6332E" w:rsidRPr="003B1DCD" w:rsidRDefault="00C6332E" w:rsidP="00C6332E">
      <w:pPr>
        <w:spacing w:after="0" w:line="240" w:lineRule="auto"/>
        <w:jc w:val="center"/>
        <w:rPr>
          <w:rFonts w:ascii="Times New Roman Bold" w:hAnsi="Times New Roman Bold" w:cs="Times New Roman"/>
          <w:b/>
          <w:color w:val="000000" w:themeColor="text1"/>
          <w:sz w:val="28"/>
          <w:szCs w:val="28"/>
        </w:rPr>
      </w:pPr>
      <w:r>
        <w:rPr>
          <w:rFonts w:ascii="Times New Roman Bold" w:hAnsi="Times New Roman Bold" w:cs="Times New Roman"/>
          <w:b/>
          <w:color w:val="000000" w:themeColor="text1"/>
          <w:sz w:val="28"/>
          <w:szCs w:val="28"/>
        </w:rPr>
        <w:t>Sơ kết 03 tháng vận hành</w:t>
      </w:r>
      <w:r w:rsidRPr="003B1DCD">
        <w:rPr>
          <w:rFonts w:ascii="Times New Roman Bold" w:hAnsi="Times New Roman Bold" w:cs="Times New Roman"/>
          <w:b/>
          <w:color w:val="000000" w:themeColor="text1"/>
          <w:sz w:val="28"/>
          <w:szCs w:val="28"/>
        </w:rPr>
        <w:t xml:space="preserve"> Cổng Dịch vụ công Quốc gia</w:t>
      </w:r>
    </w:p>
    <w:p w:rsidR="00C6332E" w:rsidRPr="003B1DCD" w:rsidRDefault="00C6332E" w:rsidP="00C6332E">
      <w:pPr>
        <w:spacing w:after="0" w:line="240" w:lineRule="auto"/>
        <w:rPr>
          <w:rFonts w:ascii="Times New Roman" w:hAnsi="Times New Roman" w:cs="Times New Roman"/>
          <w:color w:val="000000" w:themeColor="text1"/>
          <w:sz w:val="4"/>
          <w:szCs w:val="4"/>
        </w:rPr>
      </w:pPr>
    </w:p>
    <w:p w:rsidR="00C6332E" w:rsidRPr="003B1DCD" w:rsidRDefault="00C6332E" w:rsidP="00C6332E">
      <w:pPr>
        <w:spacing w:after="0" w:line="240" w:lineRule="auto"/>
        <w:rPr>
          <w:rFonts w:ascii="Times New Roman" w:hAnsi="Times New Roman" w:cs="Times New Roman"/>
          <w:color w:val="000000" w:themeColor="text1"/>
          <w:sz w:val="4"/>
          <w:szCs w:val="4"/>
        </w:rPr>
      </w:pPr>
    </w:p>
    <w:p w:rsidR="00C6332E" w:rsidRPr="003B1DCD" w:rsidRDefault="00C6332E" w:rsidP="00C6332E">
      <w:pPr>
        <w:spacing w:after="0" w:line="240" w:lineRule="auto"/>
        <w:rPr>
          <w:rFonts w:ascii="Times New Roman" w:hAnsi="Times New Roman" w:cs="Times New Roman"/>
          <w:color w:val="000000" w:themeColor="text1"/>
          <w:sz w:val="4"/>
          <w:szCs w:val="4"/>
        </w:rPr>
      </w:pPr>
    </w:p>
    <w:p w:rsidR="00C6332E" w:rsidRPr="003B1DCD" w:rsidRDefault="00E44BF5" w:rsidP="00C6332E">
      <w:pPr>
        <w:spacing w:after="0" w:line="240" w:lineRule="auto"/>
        <w:rPr>
          <w:rFonts w:ascii="Times New Roman" w:hAnsi="Times New Roman" w:cs="Times New Roman"/>
          <w:color w:val="000000" w:themeColor="text1"/>
          <w:sz w:val="4"/>
          <w:szCs w:val="4"/>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2386965</wp:posOffset>
                </wp:positionH>
                <wp:positionV relativeFrom="paragraph">
                  <wp:posOffset>635</wp:posOffset>
                </wp:positionV>
                <wp:extent cx="904875"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5A9D2" id="_x0000_t32" coordsize="21600,21600" o:spt="32" o:oned="t" path="m,l21600,21600e" filled="f">
                <v:path arrowok="t" fillok="f" o:connecttype="none"/>
                <o:lock v:ext="edit" shapetype="t"/>
              </v:shapetype>
              <v:shape id=" 2" o:spid="_x0000_s1026" type="#_x0000_t32" style="position:absolute;margin-left:187.95pt;margin-top:.05pt;width:7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">
                <o:lock v:ext="edit" shapetype="f"/>
              </v:shape>
            </w:pict>
          </mc:Fallback>
        </mc:AlternateContent>
      </w:r>
    </w:p>
    <w:p w:rsidR="00C6332E" w:rsidRPr="003B1DCD" w:rsidRDefault="00C6332E" w:rsidP="00C6332E">
      <w:pPr>
        <w:spacing w:after="0" w:line="240" w:lineRule="auto"/>
        <w:rPr>
          <w:rFonts w:ascii="Times New Roman" w:hAnsi="Times New Roman" w:cs="Times New Roman"/>
          <w:color w:val="000000" w:themeColor="text1"/>
          <w:sz w:val="4"/>
          <w:szCs w:val="4"/>
        </w:rPr>
      </w:pPr>
    </w:p>
    <w:p w:rsidR="00C6332E" w:rsidRPr="003B1DCD" w:rsidRDefault="00C6332E" w:rsidP="00C6332E">
      <w:pPr>
        <w:spacing w:after="0" w:line="240" w:lineRule="auto"/>
        <w:rPr>
          <w:rFonts w:ascii="Times New Roman" w:hAnsi="Times New Roman" w:cs="Times New Roman"/>
          <w:color w:val="000000" w:themeColor="text1"/>
          <w:sz w:val="4"/>
          <w:szCs w:val="4"/>
        </w:rPr>
      </w:pPr>
    </w:p>
    <w:p w:rsidR="008D2BB8" w:rsidRDefault="008D2BB8" w:rsidP="000A25C3">
      <w:pPr>
        <w:spacing w:before="120" w:after="120" w:line="380" w:lineRule="exact"/>
        <w:ind w:firstLine="562"/>
        <w:jc w:val="both"/>
        <w:rPr>
          <w:rFonts w:ascii="Times New Roman" w:hAnsi="Times New Roman" w:cs="Times New Roman"/>
          <w:color w:val="000000" w:themeColor="text1"/>
          <w:sz w:val="28"/>
          <w:szCs w:val="28"/>
        </w:rPr>
      </w:pPr>
    </w:p>
    <w:p w:rsidR="00C6332E" w:rsidRDefault="00C6332E"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Thực nhiệm vụ được Chính phủ, Thủ tướng Chính phủ giao, Văn phòng Chính phủ xin báo cáo tình hình, kết quả 03 tháng quản lý, vận hành Cổng Dịch vụ công Quốc gia</w:t>
      </w:r>
      <w:r w:rsidR="000A25C3">
        <w:rPr>
          <w:rFonts w:ascii="Times New Roman" w:hAnsi="Times New Roman" w:cs="Times New Roman"/>
          <w:color w:val="000000" w:themeColor="text1"/>
          <w:sz w:val="28"/>
          <w:szCs w:val="28"/>
        </w:rPr>
        <w:t xml:space="preserve"> (tính đến ngày 11 tháng 3 năm 2020)</w:t>
      </w:r>
      <w:r>
        <w:rPr>
          <w:rFonts w:ascii="Times New Roman" w:hAnsi="Times New Roman" w:cs="Times New Roman"/>
          <w:color w:val="000000" w:themeColor="text1"/>
          <w:sz w:val="28"/>
          <w:szCs w:val="28"/>
        </w:rPr>
        <w:t>, cụ thể như sau:</w:t>
      </w:r>
    </w:p>
    <w:p w:rsidR="004A7D5C" w:rsidRPr="00B9026C" w:rsidRDefault="00C6332E" w:rsidP="000A25C3">
      <w:pPr>
        <w:spacing w:before="120" w:after="120" w:line="380" w:lineRule="exact"/>
        <w:ind w:firstLine="562"/>
        <w:jc w:val="both"/>
        <w:rPr>
          <w:rFonts w:ascii="Times New Roman" w:hAnsi="Times New Roman" w:cs="Times New Roman"/>
          <w:b/>
          <w:color w:val="000000" w:themeColor="text1"/>
          <w:sz w:val="28"/>
          <w:szCs w:val="28"/>
        </w:rPr>
      </w:pPr>
      <w:r w:rsidRPr="00B9026C">
        <w:rPr>
          <w:rFonts w:ascii="Times New Roman" w:hAnsi="Times New Roman" w:cs="Times New Roman"/>
          <w:b/>
          <w:color w:val="000000" w:themeColor="text1"/>
          <w:sz w:val="28"/>
          <w:szCs w:val="28"/>
        </w:rPr>
        <w:t>I. TÌNH HÌNH, KẾT QUẢ THỰC HIỆN</w:t>
      </w:r>
    </w:p>
    <w:p w:rsidR="00C6332E" w:rsidRPr="00B9026C" w:rsidRDefault="00C6332E" w:rsidP="000A25C3">
      <w:pPr>
        <w:spacing w:before="120" w:after="120" w:line="380" w:lineRule="exact"/>
        <w:ind w:firstLine="562"/>
        <w:jc w:val="both"/>
        <w:rPr>
          <w:rFonts w:ascii="Times New Roman" w:hAnsi="Times New Roman" w:cs="Times New Roman"/>
          <w:b/>
          <w:color w:val="000000" w:themeColor="text1"/>
          <w:sz w:val="28"/>
          <w:szCs w:val="28"/>
        </w:rPr>
      </w:pPr>
      <w:r w:rsidRPr="00B9026C">
        <w:rPr>
          <w:rFonts w:ascii="Times New Roman" w:hAnsi="Times New Roman" w:cs="Times New Roman"/>
          <w:b/>
          <w:color w:val="000000" w:themeColor="text1"/>
          <w:sz w:val="28"/>
          <w:szCs w:val="28"/>
        </w:rPr>
        <w:t>1. Kết nối, tích hợp giữa Cổng Dịch vụ công, Hệ thống thông tin một cửa điện tử cấp bộ, cấp tỉnh với Cổng Dịch vụ công Quốc gia</w:t>
      </w:r>
    </w:p>
    <w:p w:rsidR="00C6332E" w:rsidRPr="00B9026C" w:rsidRDefault="00C3055A" w:rsidP="000A25C3">
      <w:pPr>
        <w:spacing w:before="120" w:after="120" w:line="380" w:lineRule="exact"/>
        <w:ind w:firstLine="56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r w:rsidR="009A0786" w:rsidRPr="00B9026C">
        <w:rPr>
          <w:rFonts w:ascii="Times New Roman" w:hAnsi="Times New Roman" w:cs="Times New Roman"/>
          <w:b/>
          <w:color w:val="000000" w:themeColor="text1"/>
          <w:sz w:val="28"/>
          <w:szCs w:val="28"/>
        </w:rPr>
        <w:t xml:space="preserve"> Kết quả thực hiện</w:t>
      </w:r>
    </w:p>
    <w:p w:rsidR="009A0786" w:rsidRDefault="004F2E73"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Đã tích hợp đăng nhập một lần SSO với 11/22 bộ, ngành; </w:t>
      </w:r>
      <w:r w:rsidR="000A25C3">
        <w:rPr>
          <w:rFonts w:ascii="Times New Roman" w:hAnsi="Times New Roman" w:cs="Times New Roman"/>
          <w:color w:val="000000" w:themeColor="text1"/>
          <w:sz w:val="28"/>
          <w:szCs w:val="28"/>
        </w:rPr>
        <w:t>62/63 địa phương; 03 Tập đoàn, ngân hàng thương mại.</w:t>
      </w:r>
    </w:p>
    <w:p w:rsidR="000A25C3" w:rsidRDefault="000A25C3"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Đã có 17/22 bộ, ngành; 60/63 địa phương bố trí máy chủ bảo mật SS.</w:t>
      </w:r>
    </w:p>
    <w:p w:rsidR="000A25C3" w:rsidRDefault="000A25C3"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Đã có 14/22 bộ, ngành; 63/63 địa phương đồng bộ trạng thái hồ sơ giải quyết thủ tục hành chính để phục vụ tra cứu, giám sát, đánh giá việc thực hiện thủ tục hành chính của người dân, doanh nghiệp. Tính đến 12h30 ngày 11 tháng 03 năm 2020, có hơn 2,</w:t>
      </w:r>
      <w:r w:rsidR="00CB2104">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triệu hồ sơ đồng bộ trạng thái.</w:t>
      </w:r>
    </w:p>
    <w:p w:rsidR="009A0786" w:rsidRPr="00B9026C" w:rsidRDefault="00C3055A" w:rsidP="000A25C3">
      <w:pPr>
        <w:spacing w:before="120" w:after="120" w:line="380" w:lineRule="exact"/>
        <w:ind w:firstLine="56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r w:rsidR="009A0786" w:rsidRPr="00B9026C">
        <w:rPr>
          <w:rFonts w:ascii="Times New Roman" w:hAnsi="Times New Roman" w:cs="Times New Roman"/>
          <w:b/>
          <w:color w:val="000000" w:themeColor="text1"/>
          <w:sz w:val="28"/>
          <w:szCs w:val="28"/>
        </w:rPr>
        <w:t xml:space="preserve"> Tồn tại, hạn chế</w:t>
      </w:r>
    </w:p>
    <w:p w:rsidR="000A25C3" w:rsidRDefault="000A25C3"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Còn 11/22 bộ, ngành (Tư pháp; Văn hóa, Thể thao và Du lịch; Thông tin và Truyền thông; Công an; Quốc Phòng; Ngoại giao; Nội vụ; Giáo dục đào tạo, Ủy ban Dân tộc, Ngân hàng Nhà nước và Thanh tra Chính phủ) và tỉnh Bà Rịa – Vũng Tàu chưa hoàn thành việc tích hợp đăng nhập một lần SSO.</w:t>
      </w:r>
    </w:p>
    <w:p w:rsidR="00CB2104" w:rsidRDefault="000A25C3"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Còn 5/22 bộ, ngành (Ngoại giao</w:t>
      </w:r>
      <w:r w:rsidR="00CB210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Nội vụ</w:t>
      </w:r>
      <w:r w:rsidR="00CB2104">
        <w:rPr>
          <w:rFonts w:ascii="Times New Roman" w:hAnsi="Times New Roman" w:cs="Times New Roman"/>
          <w:color w:val="000000" w:themeColor="text1"/>
          <w:sz w:val="28"/>
          <w:szCs w:val="28"/>
        </w:rPr>
        <w:t>; Văn hóa, Thể thao và Du lịch; Ủy ban Dân tộc và Thanh tra Chính phủ), 3 tỉnh, thành phố (Lào Cai, Ninh Bình, Tuyên Quang) chưa bố trí máy chủ bảo mật SS.</w:t>
      </w:r>
    </w:p>
    <w:p w:rsidR="009A0786" w:rsidRDefault="00CB2104"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Còn 8</w:t>
      </w:r>
      <w:r w:rsidR="0083116B">
        <w:rPr>
          <w:rFonts w:ascii="Times New Roman" w:hAnsi="Times New Roman" w:cs="Times New Roman"/>
          <w:color w:val="000000" w:themeColor="text1"/>
          <w:sz w:val="28"/>
          <w:szCs w:val="28"/>
        </w:rPr>
        <w:t>/22</w:t>
      </w:r>
      <w:r>
        <w:rPr>
          <w:rFonts w:ascii="Times New Roman" w:hAnsi="Times New Roman" w:cs="Times New Roman"/>
          <w:color w:val="000000" w:themeColor="text1"/>
          <w:sz w:val="28"/>
          <w:szCs w:val="28"/>
        </w:rPr>
        <w:t xml:space="preserve"> bộ, ngành (Văn hóa, Thể thao và Du lịch; Công an; Quốc phòng; Ngoại giao; Nội vụ; Thông tin và Truyền thông; Ủy ban Dân tộc và Thanh tra</w:t>
      </w:r>
      <w:r w:rsidR="000A25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Chính phủ) chưa thực hiện đồng bộ trạng thái hồ sơ giải quyết thủ tục hành chính. </w:t>
      </w:r>
    </w:p>
    <w:p w:rsidR="00CB2104" w:rsidRDefault="00CB2104"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Đối với các bộ, ngành, địa phương đã thực hiện đồng bộ trạng thái hồ sơ, vẫn còn bộ, ngành, địa phương chưa đồng bộ đầy đủ hồ sơ thuộc thẩm quyền tiếp nhận, giải quyết theo quy định (gồm cả hồ sơ trực tuyến, trực tiếp và qua bưu chính), thậm chí có bộ, ngành, địa phương có số lượng rất thấp như: </w:t>
      </w:r>
      <w:r w:rsidR="009D5E4B">
        <w:rPr>
          <w:rFonts w:ascii="Times New Roman" w:hAnsi="Times New Roman" w:cs="Times New Roman"/>
          <w:color w:val="000000" w:themeColor="text1"/>
          <w:sz w:val="28"/>
          <w:szCs w:val="28"/>
        </w:rPr>
        <w:t xml:space="preserve">Tính từ đầu năm đến 11 tháng 03 năm 2020, tỉnh Ninh Thuận mới đồng bộ được 110 hồ sơ trong tổng số 6.411 hồ sơ mà tỉnh đã tiếp nhận; tỉnh Hà Giang đồng bộ 132 hồ sơ trong </w:t>
      </w:r>
      <w:r w:rsidR="009D5E4B" w:rsidRPr="009D5E4B">
        <w:rPr>
          <w:rFonts w:ascii="Times New Roman" w:hAnsi="Times New Roman" w:cs="Times New Roman"/>
          <w:color w:val="000000" w:themeColor="text1"/>
          <w:sz w:val="28"/>
          <w:szCs w:val="28"/>
        </w:rPr>
        <w:t>27</w:t>
      </w:r>
      <w:r w:rsidR="009D5E4B">
        <w:rPr>
          <w:rFonts w:ascii="Times New Roman" w:hAnsi="Times New Roman" w:cs="Times New Roman"/>
          <w:color w:val="000000" w:themeColor="text1"/>
          <w:sz w:val="28"/>
          <w:szCs w:val="28"/>
        </w:rPr>
        <w:t>.</w:t>
      </w:r>
      <w:r w:rsidR="009D5E4B" w:rsidRPr="009D5E4B">
        <w:rPr>
          <w:rFonts w:ascii="Times New Roman" w:hAnsi="Times New Roman" w:cs="Times New Roman"/>
          <w:color w:val="000000" w:themeColor="text1"/>
          <w:sz w:val="28"/>
          <w:szCs w:val="28"/>
        </w:rPr>
        <w:t>928</w:t>
      </w:r>
      <w:r w:rsidR="009D5E4B">
        <w:rPr>
          <w:rFonts w:ascii="Times New Roman" w:hAnsi="Times New Roman" w:cs="Times New Roman"/>
          <w:color w:val="000000" w:themeColor="text1"/>
          <w:sz w:val="28"/>
          <w:szCs w:val="28"/>
        </w:rPr>
        <w:t xml:space="preserve"> hồ sơ mà tỉnh tiếp nhận; tỉnh Vĩnh Long đồng bộ 183 hồ sơ trong </w:t>
      </w:r>
      <w:r w:rsidR="009D5E4B" w:rsidRPr="009D5E4B">
        <w:rPr>
          <w:rFonts w:ascii="Times New Roman" w:hAnsi="Times New Roman" w:cs="Times New Roman"/>
          <w:color w:val="000000" w:themeColor="text1"/>
          <w:sz w:val="28"/>
          <w:szCs w:val="28"/>
        </w:rPr>
        <w:t xml:space="preserve"> 13</w:t>
      </w:r>
      <w:r w:rsidR="009D5E4B">
        <w:rPr>
          <w:rFonts w:ascii="Times New Roman" w:hAnsi="Times New Roman" w:cs="Times New Roman"/>
          <w:color w:val="000000" w:themeColor="text1"/>
          <w:sz w:val="28"/>
          <w:szCs w:val="28"/>
        </w:rPr>
        <w:t>.</w:t>
      </w:r>
      <w:r w:rsidR="009D5E4B" w:rsidRPr="009D5E4B">
        <w:rPr>
          <w:rFonts w:ascii="Times New Roman" w:hAnsi="Times New Roman" w:cs="Times New Roman"/>
          <w:color w:val="000000" w:themeColor="text1"/>
          <w:sz w:val="28"/>
          <w:szCs w:val="28"/>
        </w:rPr>
        <w:t>758</w:t>
      </w:r>
      <w:r w:rsidR="009D5E4B">
        <w:rPr>
          <w:rFonts w:ascii="Times New Roman" w:hAnsi="Times New Roman" w:cs="Times New Roman"/>
          <w:color w:val="000000" w:themeColor="text1"/>
          <w:sz w:val="28"/>
          <w:szCs w:val="28"/>
        </w:rPr>
        <w:t xml:space="preserve"> hồ sơ mà tỉnh tiếp nhận,…</w:t>
      </w:r>
      <w:r w:rsidR="00AD04DF">
        <w:rPr>
          <w:rFonts w:ascii="Times New Roman" w:hAnsi="Times New Roman" w:cs="Times New Roman"/>
          <w:color w:val="000000" w:themeColor="text1"/>
          <w:sz w:val="28"/>
          <w:szCs w:val="28"/>
        </w:rPr>
        <w:t xml:space="preserve"> Nội dung đồng bộ của một số bộ, ngành, địa phương vẫn còn có sai sót, chưa chính xác về địa chỉ cơ quan tiếp nhận theo mã số đơn vị, mã số hồ sơ chưa đúng theo quy định tại Nghị định số 61/2018/NĐ-CP hay hồ sơ chưa gắn đúng mã thủ tục hành chính, như: Tỉnh Thái Nguyên có 116.845/119.830 hồ sơ chưa gắn mã định danh cơ quan tiếp nhận; Đồng Nai có 31.245/31.954 hồ sơ sai mã hồ sơ; Bình Phước có 5.274/12.060 hồ sơ sai mã thủ tục hành chính,… </w:t>
      </w:r>
    </w:p>
    <w:p w:rsidR="005F6135" w:rsidRPr="005F6135" w:rsidRDefault="005F6135" w:rsidP="005F6135">
      <w:pPr>
        <w:spacing w:before="120" w:after="120" w:line="380" w:lineRule="exact"/>
        <w:ind w:firstLine="562"/>
        <w:jc w:val="center"/>
        <w:rPr>
          <w:rFonts w:ascii="Times New Roman" w:hAnsi="Times New Roman" w:cs="Times New Roman"/>
          <w:i/>
          <w:color w:val="000000" w:themeColor="text1"/>
          <w:sz w:val="28"/>
          <w:szCs w:val="28"/>
        </w:rPr>
      </w:pPr>
      <w:r w:rsidRPr="005F6135">
        <w:rPr>
          <w:rFonts w:ascii="Times New Roman" w:hAnsi="Times New Roman" w:cs="Times New Roman"/>
          <w:i/>
          <w:color w:val="000000" w:themeColor="text1"/>
          <w:sz w:val="28"/>
          <w:szCs w:val="28"/>
        </w:rPr>
        <w:t>(Chi tiết tại phụ lục kèm theo)</w:t>
      </w:r>
    </w:p>
    <w:p w:rsidR="00C6332E" w:rsidRPr="001957F3" w:rsidRDefault="00C6332E" w:rsidP="000A25C3">
      <w:pPr>
        <w:spacing w:before="120" w:after="120" w:line="380" w:lineRule="exact"/>
        <w:ind w:firstLine="562"/>
        <w:jc w:val="both"/>
        <w:rPr>
          <w:rFonts w:ascii="Times New Roman" w:hAnsi="Times New Roman" w:cs="Times New Roman"/>
          <w:b/>
          <w:color w:val="000000" w:themeColor="text1"/>
          <w:sz w:val="28"/>
          <w:szCs w:val="28"/>
        </w:rPr>
      </w:pPr>
      <w:r w:rsidRPr="001957F3">
        <w:rPr>
          <w:rFonts w:ascii="Times New Roman" w:hAnsi="Times New Roman" w:cs="Times New Roman"/>
          <w:b/>
          <w:color w:val="000000" w:themeColor="text1"/>
          <w:sz w:val="28"/>
          <w:szCs w:val="28"/>
        </w:rPr>
        <w:t>2. Tích hợp, cung cấp dịch vụ công trực tuyến</w:t>
      </w:r>
    </w:p>
    <w:p w:rsidR="009A0786" w:rsidRPr="001957F3" w:rsidRDefault="00C3055A" w:rsidP="000A25C3">
      <w:pPr>
        <w:spacing w:before="120" w:after="120" w:line="380" w:lineRule="exact"/>
        <w:ind w:firstLine="56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r w:rsidR="009A0786" w:rsidRPr="001957F3">
        <w:rPr>
          <w:rFonts w:ascii="Times New Roman" w:hAnsi="Times New Roman" w:cs="Times New Roman"/>
          <w:b/>
          <w:color w:val="000000" w:themeColor="text1"/>
          <w:sz w:val="28"/>
          <w:szCs w:val="28"/>
        </w:rPr>
        <w:t xml:space="preserve"> Kết quả thực hiện</w:t>
      </w:r>
    </w:p>
    <w:p w:rsidR="009A0786" w:rsidRDefault="002D1930"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3055A">
        <w:rPr>
          <w:rFonts w:ascii="Times New Roman" w:hAnsi="Times New Roman" w:cs="Times New Roman"/>
          <w:color w:val="000000" w:themeColor="text1"/>
          <w:sz w:val="28"/>
          <w:szCs w:val="28"/>
        </w:rPr>
        <w:t>Tính từ thời điểm khai trương (mới chỉ đưa vào triển khai 08 nhóm dịch vụ công), đến nay, Văn phòng Chính phủ đã phối hợp với các bộ, ngành, địa phương, cơ quan liên quan</w:t>
      </w:r>
      <w:r>
        <w:rPr>
          <w:rFonts w:ascii="Times New Roman" w:hAnsi="Times New Roman" w:cs="Times New Roman"/>
          <w:color w:val="000000" w:themeColor="text1"/>
          <w:sz w:val="28"/>
          <w:szCs w:val="28"/>
        </w:rPr>
        <w:t xml:space="preserve"> tích hợp, cung cấp trên Cổng Dịch vụ công Quốc gia 161 dịch vụ công trực tuyến mức độ 3, 4 (trong đó: Lĩnh vực công thương 132 dịch vụ; điện lực 9 dịch vụ; giao thông vận tải 02 dịch vụ; tư pháp 02 dịch vụ; bảo hiểm xã hội 01 dịch vụ; tài chính 07 dịch vụ; công an 01 dịch vụ; khoa học công nghệ 01 dịch vụ; y tế 01 dịch vụ; xây dựng 02 dịch vụ; kế hoạch đầu tư 01 dịch vụ; nông nghiệp 01 dịch vụ; lao động 01 dịch vụ).</w:t>
      </w:r>
    </w:p>
    <w:p w:rsidR="000E0E6E" w:rsidRDefault="000E0E6E"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Đưa vào vận hành Hệ thống thanh toán trực tuyến trên Cổng Dịch vụ công Quốc gia để thực hiện thanh toán trực tuyến phí, lệ phí, thuế, thu phạt xử lý vi phạm hành chính và các nghĩa vụ tài chính khác trong giải quyết thủ tục hành chính, thực hiện dịch vụ công. Hiện nay, đã thực hiện tích hợp để nộp phí, lệ phí dịch vụ hành chính công tại An Giang; nộp lệ phí trước bạ ô tô, xe gắn máy tại Hà Nội, TP Hồ Chí Minh; nộp phạt vi phạm hành chính lĩnh vực giao thông đường bộ tại 05 tỉnh, thành phố (Hà Nội, Hải Phòng, Đà Nẵng, TP Hồ Chí Minh, Bình Thuận); thực hiện nộp thuế cá nhân, thuế doanh nghiệp, thuế môn bài trực tuyến trên toàn quốc. </w:t>
      </w:r>
    </w:p>
    <w:p w:rsidR="002D1930" w:rsidRDefault="002D1930"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26027">
        <w:rPr>
          <w:rFonts w:ascii="Times New Roman" w:hAnsi="Times New Roman" w:cs="Times New Roman"/>
          <w:color w:val="000000" w:themeColor="text1"/>
          <w:sz w:val="28"/>
          <w:szCs w:val="28"/>
        </w:rPr>
        <w:t>Tổng số hồ sơ trực tuyến thực hiện từ Cổng Dịch vụ công Quốc gia là 13.681 hồ sơ, trong đó c</w:t>
      </w:r>
      <w:r w:rsidR="00C26027" w:rsidRPr="00C26027">
        <w:rPr>
          <w:rFonts w:ascii="Times New Roman" w:hAnsi="Times New Roman" w:cs="Times New Roman"/>
          <w:color w:val="000000" w:themeColor="text1"/>
          <w:sz w:val="28"/>
          <w:szCs w:val="28"/>
        </w:rPr>
        <w:t>ó 02 dịch vụ công có số lượng hồ sơ trực tuyến</w:t>
      </w:r>
      <w:r w:rsidR="00747AAF">
        <w:rPr>
          <w:rFonts w:ascii="Times New Roman" w:hAnsi="Times New Roman" w:cs="Times New Roman"/>
          <w:color w:val="000000" w:themeColor="text1"/>
          <w:sz w:val="28"/>
          <w:szCs w:val="28"/>
        </w:rPr>
        <w:t xml:space="preserve"> lớn được</w:t>
      </w:r>
      <w:r w:rsidR="00C26027" w:rsidRPr="00C26027">
        <w:rPr>
          <w:rFonts w:ascii="Times New Roman" w:hAnsi="Times New Roman" w:cs="Times New Roman"/>
          <w:color w:val="000000" w:themeColor="text1"/>
          <w:sz w:val="28"/>
          <w:szCs w:val="28"/>
        </w:rPr>
        <w:t xml:space="preserve"> thực hiện từ Cổng Dịch vụ công Quốc gia là: Thông báo hoạt động khuyến mại (</w:t>
      </w:r>
      <w:r w:rsidR="00C26027">
        <w:rPr>
          <w:rFonts w:ascii="Times New Roman" w:hAnsi="Times New Roman" w:cs="Times New Roman"/>
          <w:color w:val="000000" w:themeColor="text1"/>
          <w:sz w:val="28"/>
          <w:szCs w:val="28"/>
        </w:rPr>
        <w:t>9.246</w:t>
      </w:r>
      <w:r w:rsidR="00C26027" w:rsidRPr="00C26027">
        <w:rPr>
          <w:rFonts w:ascii="Times New Roman" w:hAnsi="Times New Roman" w:cs="Times New Roman"/>
          <w:color w:val="000000" w:themeColor="text1"/>
          <w:sz w:val="28"/>
          <w:szCs w:val="28"/>
        </w:rPr>
        <w:t xml:space="preserve"> hồ sơ) và Đổi giấy phép lái xe (gần 3.000 hồ sơ). Kết quả đạt được như trên là vì những </w:t>
      </w:r>
      <w:r w:rsidR="00C26027" w:rsidRPr="00C26027">
        <w:rPr>
          <w:rFonts w:ascii="Times New Roman" w:hAnsi="Times New Roman" w:cs="Times New Roman"/>
          <w:color w:val="000000" w:themeColor="text1"/>
          <w:sz w:val="28"/>
          <w:szCs w:val="28"/>
        </w:rPr>
        <w:lastRenderedPageBreak/>
        <w:t>dịch vụ công này đã được tái cấu trúc quy trình để tạo thuận lợi nhiều hơn so với cách giải quyết trước đây (cho phép lựa chọn đổi giấy phép lái xe ở nơi sinh sống, học tập, làm việc; cho phép giải quyết một lúc hồ sơ chương trình khuyến mại tại nhiều địa phương ở mức độ 4) và thường xuyên có hướng dẫn thủ tục, cũng như hỗ trợ kỹ thuật trong quá trình thực hiện.</w:t>
      </w:r>
    </w:p>
    <w:p w:rsidR="009A0786" w:rsidRPr="009A0152" w:rsidRDefault="00D612D6" w:rsidP="000A25C3">
      <w:pPr>
        <w:spacing w:before="120" w:after="120" w:line="380" w:lineRule="exact"/>
        <w:ind w:firstLine="56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r w:rsidR="009A0786" w:rsidRPr="009A0152">
        <w:rPr>
          <w:rFonts w:ascii="Times New Roman" w:hAnsi="Times New Roman" w:cs="Times New Roman"/>
          <w:b/>
          <w:color w:val="000000" w:themeColor="text1"/>
          <w:sz w:val="28"/>
          <w:szCs w:val="28"/>
        </w:rPr>
        <w:t xml:space="preserve"> Tồn tại, hạn chế</w:t>
      </w:r>
    </w:p>
    <w:p w:rsidR="00BE6D77" w:rsidRDefault="003762A3"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Tình trạng từ chối hồ sơ ký số hay yêu cầu bổ sung hồ sơ không rõ lý do (như tỉnh Sóc Trăng có 05 hồ sơ thông báo hoạt động khuyến mại yêu cầu bổ sung hồ sơ nhưng không nêu lý do) đã giảm nhưng việc chậm xử lý kỹ thuật đường truyền, nhất là các vấn đề liên quan đến máy chủ bảo mật SS của bộ, địa phương nên vẫn còn xảy ra tình trạng có thời điểm việc gửi, nhận hồ sơ trực tuyến đến các bộ, địa phương còn chưa thông suốt. Bên cạnh đó, một số cơ quan, đơn vị chưa quan tâm để thực hiện tiếp nhận, xử lý các hồ sơ trực tuyến nên đến nay vẫn có tình trạng hồ sơ chưa hoặc chậm được giải quyết. Ví dụ, đến nay, còn 2.839 hồ sơ thông báo hoạt động khuyến mại chưa được xử lý </w:t>
      </w:r>
      <w:r w:rsidRPr="008C0699">
        <w:rPr>
          <w:rFonts w:ascii="Times New Roman" w:hAnsi="Times New Roman" w:cs="Times New Roman"/>
          <w:i/>
          <w:color w:val="000000" w:themeColor="text1"/>
          <w:sz w:val="28"/>
          <w:szCs w:val="28"/>
        </w:rPr>
        <w:t>(phụ lục kèm theo)</w:t>
      </w:r>
      <w:r>
        <w:rPr>
          <w:rFonts w:ascii="Times New Roman" w:hAnsi="Times New Roman" w:cs="Times New Roman"/>
          <w:color w:val="000000" w:themeColor="text1"/>
          <w:sz w:val="28"/>
          <w:szCs w:val="28"/>
        </w:rPr>
        <w:t>.</w:t>
      </w:r>
    </w:p>
    <w:p w:rsidR="00C6332E" w:rsidRPr="009A0152" w:rsidRDefault="00C6332E" w:rsidP="000A25C3">
      <w:pPr>
        <w:spacing w:before="120" w:after="120" w:line="380" w:lineRule="exact"/>
        <w:ind w:firstLine="562"/>
        <w:jc w:val="both"/>
        <w:rPr>
          <w:rFonts w:ascii="Times New Roman" w:hAnsi="Times New Roman" w:cs="Times New Roman"/>
          <w:b/>
          <w:color w:val="000000" w:themeColor="text1"/>
          <w:sz w:val="28"/>
          <w:szCs w:val="28"/>
        </w:rPr>
      </w:pPr>
      <w:r w:rsidRPr="009A0152">
        <w:rPr>
          <w:rFonts w:ascii="Times New Roman" w:hAnsi="Times New Roman" w:cs="Times New Roman"/>
          <w:b/>
          <w:color w:val="000000" w:themeColor="text1"/>
          <w:sz w:val="28"/>
          <w:szCs w:val="28"/>
        </w:rPr>
        <w:t>3. Chuẩn hóa, công khai thủ tục hành chính</w:t>
      </w:r>
    </w:p>
    <w:p w:rsidR="009A0786" w:rsidRPr="009A0152" w:rsidRDefault="00D612D6" w:rsidP="000A25C3">
      <w:pPr>
        <w:spacing w:before="120" w:after="120" w:line="380" w:lineRule="exact"/>
        <w:ind w:firstLine="56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r w:rsidR="009A0786" w:rsidRPr="009A0152">
        <w:rPr>
          <w:rFonts w:ascii="Times New Roman" w:hAnsi="Times New Roman" w:cs="Times New Roman"/>
          <w:b/>
          <w:color w:val="000000" w:themeColor="text1"/>
          <w:sz w:val="28"/>
          <w:szCs w:val="28"/>
        </w:rPr>
        <w:t xml:space="preserve"> Kết quả thực hiện</w:t>
      </w:r>
    </w:p>
    <w:p w:rsidR="009A0786" w:rsidRDefault="00B14214"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821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w:t>
      </w:r>
      <w:r w:rsidR="00F82189">
        <w:rPr>
          <w:rFonts w:ascii="Times New Roman" w:hAnsi="Times New Roman" w:cs="Times New Roman"/>
          <w:color w:val="000000" w:themeColor="text1"/>
          <w:sz w:val="28"/>
          <w:szCs w:val="28"/>
        </w:rPr>
        <w:t xml:space="preserve">ã tập trung chuẩn hóa dữ liệu thủ tục hành chính trên Cơ sở dữ liệu quốc gia về thủ tục hành chính. Theo đó, các bộ, ngành, địa phương đã chuẩn hóa, công khai 6.956 thủ tục hành chính, </w:t>
      </w:r>
      <w:r w:rsidR="00756194">
        <w:rPr>
          <w:rFonts w:ascii="Times New Roman" w:hAnsi="Times New Roman" w:cs="Times New Roman"/>
          <w:color w:val="000000" w:themeColor="text1"/>
          <w:sz w:val="28"/>
          <w:szCs w:val="28"/>
        </w:rPr>
        <w:t xml:space="preserve">trong đó </w:t>
      </w:r>
      <w:r w:rsidR="00F82189">
        <w:rPr>
          <w:rFonts w:ascii="Times New Roman" w:hAnsi="Times New Roman" w:cs="Times New Roman"/>
          <w:color w:val="000000" w:themeColor="text1"/>
          <w:sz w:val="28"/>
          <w:szCs w:val="28"/>
        </w:rPr>
        <w:t>cắt giảm, bãi bỏ 544 thủ tục hành chính hết hiệu lực, trùng lặp</w:t>
      </w:r>
      <w:r w:rsidR="00756194">
        <w:rPr>
          <w:rFonts w:ascii="Times New Roman" w:hAnsi="Times New Roman" w:cs="Times New Roman"/>
          <w:color w:val="000000" w:themeColor="text1"/>
          <w:sz w:val="28"/>
          <w:szCs w:val="28"/>
        </w:rPr>
        <w:t xml:space="preserve"> so với trước</w:t>
      </w:r>
      <w:r w:rsidR="00F82189">
        <w:rPr>
          <w:rFonts w:ascii="Times New Roman" w:hAnsi="Times New Roman" w:cs="Times New Roman"/>
          <w:color w:val="000000" w:themeColor="text1"/>
          <w:sz w:val="28"/>
          <w:szCs w:val="28"/>
        </w:rPr>
        <w:t>.</w:t>
      </w:r>
    </w:p>
    <w:p w:rsidR="009A0152" w:rsidRDefault="00B14214"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Đã xây dựng, chuẩn hóa, cập nhật hơn 10.000 câu hỏi và trả lời các vướng mắc thường gặp trong giải quyết thủ tục hành chính.</w:t>
      </w:r>
    </w:p>
    <w:p w:rsidR="009A0786" w:rsidRPr="000B4C7A" w:rsidRDefault="00D612D6" w:rsidP="000A25C3">
      <w:pPr>
        <w:spacing w:before="120" w:after="120" w:line="380" w:lineRule="exact"/>
        <w:ind w:firstLine="56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r w:rsidR="009A0786" w:rsidRPr="000B4C7A">
        <w:rPr>
          <w:rFonts w:ascii="Times New Roman" w:hAnsi="Times New Roman" w:cs="Times New Roman"/>
          <w:b/>
          <w:color w:val="000000" w:themeColor="text1"/>
          <w:sz w:val="28"/>
          <w:szCs w:val="28"/>
        </w:rPr>
        <w:t xml:space="preserve"> Tồn tại, hạn chế</w:t>
      </w:r>
    </w:p>
    <w:p w:rsidR="009A0786" w:rsidRDefault="00B14214"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Việc công bố, công khai thủ tục hành chính của một số bộ, ngành còn chậm nên ảnh hưởng đến việc địa phương hóa, công bố, công khai của địa phương không kịp thời theo đúng quy định.</w:t>
      </w:r>
    </w:p>
    <w:p w:rsidR="00B14214" w:rsidRDefault="00B14214"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Một số tính năng của phần mềm cập nhật, quản lý dữ liệu thủ tục hành chính trên Cơ sở dữ liệu quốc gia về thủ tục hành chính cần tiếp tục hoàn thiện để thân thiện, thuận lợi hơn, đáp ứng tốt hơn yêu cầu của người sử dụng.</w:t>
      </w:r>
    </w:p>
    <w:p w:rsidR="008D2BB8" w:rsidRDefault="008D2BB8" w:rsidP="000A25C3">
      <w:pPr>
        <w:spacing w:before="120" w:after="120" w:line="380" w:lineRule="exact"/>
        <w:ind w:firstLine="562"/>
        <w:jc w:val="both"/>
        <w:rPr>
          <w:rFonts w:ascii="Times New Roman" w:hAnsi="Times New Roman" w:cs="Times New Roman"/>
          <w:b/>
          <w:color w:val="000000" w:themeColor="text1"/>
          <w:sz w:val="28"/>
          <w:szCs w:val="28"/>
        </w:rPr>
      </w:pPr>
    </w:p>
    <w:p w:rsidR="008D2BB8" w:rsidRDefault="008D2BB8" w:rsidP="000A25C3">
      <w:pPr>
        <w:spacing w:before="120" w:after="120" w:line="380" w:lineRule="exact"/>
        <w:ind w:firstLine="562"/>
        <w:jc w:val="both"/>
        <w:rPr>
          <w:rFonts w:ascii="Times New Roman" w:hAnsi="Times New Roman" w:cs="Times New Roman"/>
          <w:b/>
          <w:color w:val="000000" w:themeColor="text1"/>
          <w:sz w:val="28"/>
          <w:szCs w:val="28"/>
        </w:rPr>
      </w:pPr>
    </w:p>
    <w:p w:rsidR="00C6332E" w:rsidRPr="000B4C7A" w:rsidRDefault="00C6332E" w:rsidP="000A25C3">
      <w:pPr>
        <w:spacing w:before="120" w:after="120" w:line="380" w:lineRule="exact"/>
        <w:ind w:firstLine="562"/>
        <w:jc w:val="both"/>
        <w:rPr>
          <w:rFonts w:ascii="Times New Roman" w:hAnsi="Times New Roman" w:cs="Times New Roman"/>
          <w:b/>
          <w:color w:val="000000" w:themeColor="text1"/>
          <w:sz w:val="28"/>
          <w:szCs w:val="28"/>
        </w:rPr>
      </w:pPr>
      <w:r w:rsidRPr="000B4C7A">
        <w:rPr>
          <w:rFonts w:ascii="Times New Roman" w:hAnsi="Times New Roman" w:cs="Times New Roman"/>
          <w:b/>
          <w:color w:val="000000" w:themeColor="text1"/>
          <w:sz w:val="28"/>
          <w:szCs w:val="28"/>
        </w:rPr>
        <w:lastRenderedPageBreak/>
        <w:t>4. Tiếp nhận, xử lý phản ánh, kiến nghị</w:t>
      </w:r>
    </w:p>
    <w:p w:rsidR="00B05581" w:rsidRPr="000B4C7A" w:rsidRDefault="00D612D6" w:rsidP="000A25C3">
      <w:pPr>
        <w:spacing w:before="120" w:after="120" w:line="380" w:lineRule="exact"/>
        <w:ind w:firstLine="56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r w:rsidR="00B05581" w:rsidRPr="000B4C7A">
        <w:rPr>
          <w:rFonts w:ascii="Times New Roman" w:hAnsi="Times New Roman" w:cs="Times New Roman"/>
          <w:b/>
          <w:color w:val="000000" w:themeColor="text1"/>
          <w:sz w:val="28"/>
          <w:szCs w:val="28"/>
        </w:rPr>
        <w:t xml:space="preserve"> Kết quả thực hiện</w:t>
      </w:r>
    </w:p>
    <w:p w:rsidR="00B05581" w:rsidRDefault="000B4C7A"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Đã tiếp nhận, xử lý 4.558 phản ánh, kiến nghị trên Hệ thống phản ánh, kiến nghị của Cổng Dịch vụ công Quốc gia, trong đó có 1.677 phản ánh, kiến nghị của người dân và 2.856 phản ánh, kiến nghị của doanh nghiệp.</w:t>
      </w:r>
    </w:p>
    <w:p w:rsidR="000B4C7A" w:rsidRDefault="000B4C7A"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Đã tiếp nhận và giải đáp vướng mắc cho 6.000 cuộc gọi tới Tổng đài 18001096.</w:t>
      </w:r>
    </w:p>
    <w:p w:rsidR="00B05581" w:rsidRPr="000B4C7A" w:rsidRDefault="00D612D6" w:rsidP="000A25C3">
      <w:pPr>
        <w:spacing w:before="120" w:after="120" w:line="380" w:lineRule="exact"/>
        <w:ind w:firstLine="56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r w:rsidR="00B05581" w:rsidRPr="000B4C7A">
        <w:rPr>
          <w:rFonts w:ascii="Times New Roman" w:hAnsi="Times New Roman" w:cs="Times New Roman"/>
          <w:b/>
          <w:color w:val="000000" w:themeColor="text1"/>
          <w:sz w:val="28"/>
          <w:szCs w:val="28"/>
        </w:rPr>
        <w:t xml:space="preserve"> Tồn tại, hạn chế</w:t>
      </w:r>
    </w:p>
    <w:p w:rsidR="00B05581" w:rsidRDefault="000B4C7A"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Việc vận hành Hệ thống phản ánh, kiến nghị của một số bộ, địa phương còn lúng túng do chưa nghiên cứu kỹ hướng dẫn quản lý, vận hành Hệ thống đã được Văn phòng Chính phủ tập huấn và đăng tải trên Cổng Dịch vụ công Quốc gia.</w:t>
      </w:r>
    </w:p>
    <w:p w:rsidR="000B4C7A" w:rsidRDefault="000B4C7A"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Một số bộ, ngành, địa phương còn chưa quan tâm đến việc xử lý các phản ánh, kiến nghị dẫn đến còn có phản ánh, kiến nghị còn chậm trễ được giải quyết.</w:t>
      </w:r>
    </w:p>
    <w:p w:rsidR="00C6332E" w:rsidRPr="00BC3D80" w:rsidRDefault="00C6332E" w:rsidP="000A25C3">
      <w:pPr>
        <w:spacing w:before="120" w:after="120" w:line="380" w:lineRule="exact"/>
        <w:ind w:firstLine="562"/>
        <w:jc w:val="both"/>
        <w:rPr>
          <w:rFonts w:ascii="Times New Roman" w:hAnsi="Times New Roman" w:cs="Times New Roman"/>
          <w:b/>
          <w:color w:val="000000" w:themeColor="text1"/>
          <w:sz w:val="28"/>
          <w:szCs w:val="28"/>
        </w:rPr>
      </w:pPr>
      <w:r w:rsidRPr="00BC3D80">
        <w:rPr>
          <w:rFonts w:ascii="Times New Roman" w:hAnsi="Times New Roman" w:cs="Times New Roman"/>
          <w:b/>
          <w:color w:val="000000" w:themeColor="text1"/>
          <w:sz w:val="28"/>
          <w:szCs w:val="28"/>
        </w:rPr>
        <w:t>5. Đảm bảo hạ tầng kỹ thuật</w:t>
      </w:r>
    </w:p>
    <w:p w:rsidR="00B05581" w:rsidRPr="00BC3D80" w:rsidRDefault="00D612D6" w:rsidP="000A25C3">
      <w:pPr>
        <w:spacing w:before="120" w:after="120" w:line="380" w:lineRule="exact"/>
        <w:ind w:firstLine="56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r w:rsidR="00B05581" w:rsidRPr="00BC3D80">
        <w:rPr>
          <w:rFonts w:ascii="Times New Roman" w:hAnsi="Times New Roman" w:cs="Times New Roman"/>
          <w:b/>
          <w:color w:val="000000" w:themeColor="text1"/>
          <w:sz w:val="28"/>
          <w:szCs w:val="28"/>
        </w:rPr>
        <w:t xml:space="preserve"> Kết quả thực hiện</w:t>
      </w:r>
    </w:p>
    <w:p w:rsidR="00B05581" w:rsidRDefault="003D2C6F" w:rsidP="000A25C3">
      <w:pPr>
        <w:spacing w:before="120" w:after="120" w:line="380" w:lineRule="exact"/>
        <w:ind w:firstLine="562"/>
        <w:jc w:val="both"/>
        <w:rPr>
          <w:rFonts w:ascii="Times New Roman" w:hAnsi="Times New Roman" w:cs="Times New Roman"/>
          <w:color w:val="000000" w:themeColor="text1"/>
          <w:sz w:val="28"/>
          <w:szCs w:val="28"/>
        </w:rPr>
      </w:pPr>
      <w:r w:rsidRPr="003D2C6F">
        <w:rPr>
          <w:rFonts w:ascii="Times New Roman" w:hAnsi="Times New Roman" w:cs="Times New Roman"/>
          <w:color w:val="000000" w:themeColor="text1"/>
          <w:sz w:val="28"/>
          <w:szCs w:val="28"/>
        </w:rPr>
        <w:t>- Kết nối với Hệ thống chứng thư số chuyên dùng của Ban Cơ yếu Chính phủ để thực hiện định danh, xác thực cho cán bộ, công chức và cơ quan nhà nước để tăng cường mức độ bảo mật và đảm bảo việc quản lý tập trung, thống nhất, có sự phân cấp theo thẩm quyền trong các cơ quan, cán bộ, công chức khi vận hành các hệ thống công nghệ thông tin do Văn phòng Chính phủ xây dựng; đồng thời, cũng tạo điều kiện cho người sử dụng các hệ thống chỉ cần một tài khoản có thể thực hiện nhiều hệ thống theo phân quyền, tránh một người phải nhớ nhiều tài khoản, mật khẩu.</w:t>
      </w:r>
    </w:p>
    <w:p w:rsidR="003D2C6F" w:rsidRDefault="00F93040"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Đã hoàn thành phân hệ quản trị Cổng Dịch vụ công Quốc gia để thực hiện quản trị, giám sát việc vận hành Cổng Dịch vụ công Quốc gia.</w:t>
      </w:r>
    </w:p>
    <w:p w:rsidR="00F93040" w:rsidRDefault="00F93040"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Đang phối hợp với bộ, ngành, địa phương thiết lập hệ thống đầu mối kỹ thuật để kịp thời xử lý các vấn đề vướng mắc phát sinh về hạ tầng kỹ thuật khi quản lý, vận hành Cổng Dịch vụ công Quốc gia.</w:t>
      </w:r>
    </w:p>
    <w:p w:rsidR="00B05581" w:rsidRPr="00BC3D80" w:rsidRDefault="00D612D6" w:rsidP="000A25C3">
      <w:pPr>
        <w:spacing w:before="120" w:after="120" w:line="380" w:lineRule="exact"/>
        <w:ind w:firstLine="56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r w:rsidR="00B05581" w:rsidRPr="00BC3D80">
        <w:rPr>
          <w:rFonts w:ascii="Times New Roman" w:hAnsi="Times New Roman" w:cs="Times New Roman"/>
          <w:b/>
          <w:color w:val="000000" w:themeColor="text1"/>
          <w:sz w:val="28"/>
          <w:szCs w:val="28"/>
        </w:rPr>
        <w:t xml:space="preserve"> Tồn tại, hạn chế</w:t>
      </w:r>
    </w:p>
    <w:p w:rsidR="00F93040" w:rsidRDefault="00F93040" w:rsidP="000A25C3">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Một số địa phương chưa quan tâm xử lý kịp thời các sự cố, lỗi kỹ thuật nguyên nhân từ địa phương nên đôi khi vận hành hệ thống chưa thông suốt, hiệu quả.</w:t>
      </w:r>
    </w:p>
    <w:p w:rsidR="0083116B" w:rsidRPr="000759AC" w:rsidRDefault="006F4F23" w:rsidP="000A25C3">
      <w:pPr>
        <w:spacing w:before="120" w:after="120" w:line="380" w:lineRule="exact"/>
        <w:ind w:firstLine="562"/>
        <w:jc w:val="both"/>
        <w:rPr>
          <w:rFonts w:ascii="Times New Roman" w:hAnsi="Times New Roman" w:cs="Times New Roman"/>
          <w:b/>
          <w:color w:val="000000" w:themeColor="text1"/>
          <w:sz w:val="28"/>
          <w:szCs w:val="28"/>
        </w:rPr>
      </w:pPr>
      <w:r w:rsidRPr="000759AC">
        <w:rPr>
          <w:rFonts w:ascii="Times New Roman" w:hAnsi="Times New Roman" w:cs="Times New Roman"/>
          <w:b/>
          <w:color w:val="000000" w:themeColor="text1"/>
          <w:sz w:val="28"/>
          <w:szCs w:val="28"/>
        </w:rPr>
        <w:lastRenderedPageBreak/>
        <w:t>II. VỀ MỘT SỐ KHÓ KHĂN, VƯỚNG MẮC, KIẾN NGHỊ CỦA BỘ, NGÀNH, ĐỊA PHƯƠNG</w:t>
      </w:r>
    </w:p>
    <w:p w:rsidR="000759AC" w:rsidRDefault="000759AC" w:rsidP="000759AC">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Một số địa phương (tỉnh Thái Bình, thành phố Hồ Chí Minh) nêu nguyên nhân tỷ lệ sai mã thủ tục hành chính và mã hồ sơ lớn là do Cổng dịch vụ công, Hệ thống một cửa điện tử đã được xây dựng từ trước khi Nghị định số 61/2018/NĐ-CP</w:t>
      </w:r>
      <w:r w:rsidR="005C1D69">
        <w:rPr>
          <w:rFonts w:ascii="Times New Roman" w:hAnsi="Times New Roman" w:cs="Times New Roman"/>
          <w:color w:val="000000" w:themeColor="text1"/>
          <w:sz w:val="28"/>
          <w:szCs w:val="28"/>
        </w:rPr>
        <w:t xml:space="preserve"> của Chính phủ</w:t>
      </w:r>
      <w:r>
        <w:rPr>
          <w:rFonts w:ascii="Times New Roman" w:hAnsi="Times New Roman" w:cs="Times New Roman"/>
          <w:color w:val="000000" w:themeColor="text1"/>
          <w:sz w:val="28"/>
          <w:szCs w:val="28"/>
        </w:rPr>
        <w:t xml:space="preserve"> có hiệu lực thi hành nên cần có thời gian để hoàn chỉnh, đồng bộ. Đồng thời, đề nghị Văn phòng Chính phủ chỉ đạo bộ phận kỹ thuật, phối hợp với bộ, địa phương để thực hiện.</w:t>
      </w:r>
    </w:p>
    <w:p w:rsidR="000759AC" w:rsidRDefault="003B1341" w:rsidP="000759AC">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Về vấn đề này, Văn phòng Chính phủ có ý kiến như sau:</w:t>
      </w:r>
      <w:r w:rsidR="000759AC">
        <w:rPr>
          <w:rFonts w:ascii="Times New Roman" w:hAnsi="Times New Roman" w:cs="Times New Roman"/>
          <w:color w:val="000000" w:themeColor="text1"/>
          <w:sz w:val="28"/>
          <w:szCs w:val="28"/>
        </w:rPr>
        <w:t xml:space="preserve"> Nghị định số 61/2018/NĐ-CP</w:t>
      </w:r>
      <w:r w:rsidR="005C1D69">
        <w:rPr>
          <w:rFonts w:ascii="Times New Roman" w:hAnsi="Times New Roman" w:cs="Times New Roman"/>
          <w:color w:val="000000" w:themeColor="text1"/>
          <w:sz w:val="28"/>
          <w:szCs w:val="28"/>
        </w:rPr>
        <w:t xml:space="preserve"> của Chính phủ</w:t>
      </w:r>
      <w:r w:rsidR="000759AC">
        <w:rPr>
          <w:rFonts w:ascii="Times New Roman" w:hAnsi="Times New Roman" w:cs="Times New Roman"/>
          <w:color w:val="000000" w:themeColor="text1"/>
          <w:sz w:val="28"/>
          <w:szCs w:val="28"/>
        </w:rPr>
        <w:t xml:space="preserve"> quy định mã hồ sơ thủ tục hành chính nhằm bảo đảm tính duy nhất của 01 hồ sơ trên toàn quốc phục vụ việc tra cứu; đồng thời, bảo đảm việc tích hợp thông suốt thông tin giữa các hệ thống thông tin trên toàn quốc. Do đó, đề nghị các bộ, ngành, địa phương tuân thủ đúng quy định tại Nghị định số 61/2018/NĐ-CP, hoàn chỉnh Cổng dịch vụ công, Hệ thống một cửa điện tử cấp bộ, cấp tỉnh để tích hợp với Cổng Dịch vụ công Quốc gia. Văn phòng Chính phủ đã thiết lập các nhóm hỗ trợ trực tuyến đối với từng bộ, ngành, tỉnh, thành phố, đề nghị các bộ, ngành, địa phương liên hệ và trao đổi với các nhóm kỹ thuật này để được hỗ trợ.</w:t>
      </w:r>
    </w:p>
    <w:p w:rsidR="008B1D68" w:rsidRDefault="008B1D68" w:rsidP="008B1D68">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Một số địa phương đề nghị được cấp tài khoản quản trị để theo dõi, đôn đốc tình hình, kết quả xử lý hồ sơ của địa phương.</w:t>
      </w:r>
    </w:p>
    <w:p w:rsidR="008B1D68" w:rsidRDefault="008B1D68" w:rsidP="008B1D68">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Về vấn đề này, Văn phòng Chính phủ có ý kiến như sau:</w:t>
      </w:r>
      <w:r>
        <w:rPr>
          <w:rFonts w:ascii="Times New Roman" w:hAnsi="Times New Roman" w:cs="Times New Roman"/>
          <w:color w:val="000000" w:themeColor="text1"/>
          <w:sz w:val="28"/>
          <w:szCs w:val="28"/>
        </w:rPr>
        <w:t xml:space="preserve"> Tài khoản quản trị hệ thống Cổng Dịch vụ công Quốc gia đã được Văn phòng Chính phủ hoàn thành việc xây dựng. Thời gian tới, căn cứ trên danh sách đầu mối kỹ thuật mà các bộ, ngành, địa phương gửi, Văn phòng Chính phủ sẽ cấp quyền quản trị để bộ, ngành, địa phương thực hiện. Đồng thời, để đảm bảo vận hành thông suốt hệ thống, đề nghị đầu mối kỹ thuật các bộ, ngành, địa phương thường xuyên kiểm tra tin nhắn, email để kịp thời phối hợp khắc phục các sự cố.</w:t>
      </w:r>
    </w:p>
    <w:p w:rsidR="008720A4" w:rsidRDefault="008720A4" w:rsidP="008720A4">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Một số địa phương đề nghị các bộ, ngành kịp thời công bố, công khai thủ tục hành chính trên Cơ sở dữ liệu quốc gia về thủ tục hành chính. Đồng thời, đề nghị Văn phòng Chính phủ có văn bản chấn chỉnh các bộ, ngành công bố, công khai chậm hoặc không công khai đầy đủ các thủ tục hành chính thuộc phạm vi quản lý như: Bộ Nội vụ (lĩnh vực thi đua khen thưởng), Bộ Tư pháp (lĩnh vực thừa phát lại),…</w:t>
      </w:r>
    </w:p>
    <w:p w:rsidR="008720A4" w:rsidRDefault="008720A4" w:rsidP="008720A4">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Về vấn đề này, Văn phòng Chính phủ có ý kiến như sau:</w:t>
      </w:r>
      <w:r>
        <w:rPr>
          <w:rFonts w:ascii="Times New Roman" w:hAnsi="Times New Roman" w:cs="Times New Roman"/>
          <w:color w:val="000000" w:themeColor="text1"/>
          <w:sz w:val="28"/>
          <w:szCs w:val="28"/>
        </w:rPr>
        <w:t xml:space="preserve"> Nghị định số 63/2010/NĐ-CP ngày 08 tháng 6 năm 2010 của Chính phủ về kiểm soát thủ tục hành chính (đã được sửa đổi, bổ sung</w:t>
      </w:r>
      <w:r w:rsidR="002E2130">
        <w:rPr>
          <w:rFonts w:ascii="Times New Roman" w:hAnsi="Times New Roman" w:cs="Times New Roman"/>
          <w:color w:val="000000" w:themeColor="text1"/>
          <w:sz w:val="28"/>
          <w:szCs w:val="28"/>
        </w:rPr>
        <w:t xml:space="preserve"> tại Nghị định số 92/2017/NĐ-CP</w:t>
      </w:r>
      <w:r>
        <w:rPr>
          <w:rFonts w:ascii="Times New Roman" w:hAnsi="Times New Roman" w:cs="Times New Roman"/>
          <w:color w:val="000000" w:themeColor="text1"/>
          <w:sz w:val="28"/>
          <w:szCs w:val="28"/>
        </w:rPr>
        <w:t xml:space="preserve">) đã quy </w:t>
      </w:r>
      <w:r>
        <w:rPr>
          <w:rFonts w:ascii="Times New Roman" w:hAnsi="Times New Roman" w:cs="Times New Roman"/>
          <w:color w:val="000000" w:themeColor="text1"/>
          <w:sz w:val="28"/>
          <w:szCs w:val="28"/>
        </w:rPr>
        <w:lastRenderedPageBreak/>
        <w:t>định rõ thời hạn, trách nhiệm công bố, công khai thủ tục hành chính. Tuy nhiên, thời gian qua, còn có một số bộ, ngành công bố, công khai chậm hoặc chưa đầy đủ, kịp thời, chính xác theo đúng quy định. Theo đó, đối với những vấn đề đã được phát hiện qua rà soát, kiểm tra hoặc kiến nghị của địa phương, Văn phòng Chính phủ đã có văn bản đôn đốc, yêu cầu các bộ, ngành thực hiện công bố, công khai theo đúng quy định. Để công tác này được thực hiện nghiêm, có hiệu quả, đề nghị các địa phương chủ động phối hợp với Văn phòng Chính phủ kịp thời phát hiện các bộ, ngành, các thủ tục hành chính còn công bố, công khai chậm hoặc chưa đáp ứng theo đúng yêu cầu để có giải pháp tháo gỡ.</w:t>
      </w:r>
    </w:p>
    <w:p w:rsidR="0088752B" w:rsidRDefault="0088752B" w:rsidP="0088752B">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Một số địa phương (Tây Ninh, Quảng Bình,…) đề nghị có tập huấn hướng dẫn trực tiếp địa phương về hệ thống tiếp nhận, xử lý phản ánh, kiến nghị, cũng như một số hệ thống khác của Cổng Dịch vụ công Quốc gia vì tập huấn trực tuyến nhiều nội dung không thể giải đáp kỹ để các đơn vị nghiên cứu, thực hiện.</w:t>
      </w:r>
    </w:p>
    <w:p w:rsidR="0088752B" w:rsidRDefault="0088752B" w:rsidP="0088752B">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Về vấn đề này, Văn phòng Chính phủ có ý kiến như sau:</w:t>
      </w:r>
      <w:r>
        <w:rPr>
          <w:rFonts w:ascii="Times New Roman" w:hAnsi="Times New Roman" w:cs="Times New Roman"/>
          <w:color w:val="000000" w:themeColor="text1"/>
          <w:sz w:val="28"/>
          <w:szCs w:val="28"/>
        </w:rPr>
        <w:t xml:space="preserve"> Việc tập huấn đã được Văn phòng Chính phủ tổ chức tại Hội nghị trực tuyến; đồng thời, tài liệu hướng dẫn đã được đăng tải trên Cổng Dịch vụ công Quốc gia. Thời gian tới, Văn phòng Chính phủ sẽ nghiên cứu để thực hiện tập huấn theo cụm nhằm</w:t>
      </w:r>
      <w:r w:rsidR="008573D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bảo</w:t>
      </w:r>
      <w:r w:rsidR="008573DE">
        <w:rPr>
          <w:rFonts w:ascii="Times New Roman" w:hAnsi="Times New Roman" w:cs="Times New Roman"/>
          <w:color w:val="000000" w:themeColor="text1"/>
          <w:sz w:val="28"/>
          <w:szCs w:val="28"/>
        </w:rPr>
        <w:t xml:space="preserve"> đảm</w:t>
      </w:r>
      <w:r>
        <w:rPr>
          <w:rFonts w:ascii="Times New Roman" w:hAnsi="Times New Roman" w:cs="Times New Roman"/>
          <w:color w:val="000000" w:themeColor="text1"/>
          <w:sz w:val="28"/>
          <w:szCs w:val="28"/>
        </w:rPr>
        <w:t xml:space="preserve"> việc triển khai có hiệu quả các phân hệ chức năng của Cổng Dịch vụ công Quốc gia nói chung, Hệ thống tiếp nhận, xử lý phản ánh, kiến nghị nói riêng.</w:t>
      </w:r>
    </w:p>
    <w:p w:rsidR="00B22056" w:rsidRDefault="00B22056" w:rsidP="00B22056">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Tỉnh Thái Bình đề nghị Văn phòng Chính phủ thống nhất với Bộ Thông tin và Truyền thông về việc sử dụng Trục </w:t>
      </w:r>
      <w:r w:rsidRPr="00F93040">
        <w:rPr>
          <w:rFonts w:ascii="Times New Roman" w:hAnsi="Times New Roman" w:cs="Times New Roman"/>
          <w:color w:val="000000" w:themeColor="text1"/>
          <w:sz w:val="28"/>
          <w:szCs w:val="28"/>
        </w:rPr>
        <w:t>Liên thông văn bản quốc gia (VDXP)</w:t>
      </w:r>
      <w:r>
        <w:rPr>
          <w:rFonts w:ascii="Times New Roman" w:hAnsi="Times New Roman" w:cs="Times New Roman"/>
          <w:color w:val="000000" w:themeColor="text1"/>
          <w:sz w:val="28"/>
          <w:szCs w:val="28"/>
        </w:rPr>
        <w:t xml:space="preserve"> hay Trục NGSP trong việc kết nối, tích hợp với Cổng Dịch vụ công Quốc gia.</w:t>
      </w:r>
    </w:p>
    <w:p w:rsidR="00B22056" w:rsidRDefault="00B22056" w:rsidP="00B22056">
      <w:pPr>
        <w:spacing w:before="120" w:after="120" w:line="380" w:lineRule="exact"/>
        <w:ind w:firstLine="562"/>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Về vấn đề này, Văn phòng Chính phủ có ý kiến như sau:</w:t>
      </w:r>
      <w:r>
        <w:rPr>
          <w:rFonts w:ascii="Times New Roman" w:hAnsi="Times New Roman" w:cs="Times New Roman"/>
          <w:color w:val="000000" w:themeColor="text1"/>
          <w:sz w:val="28"/>
          <w:szCs w:val="28"/>
        </w:rPr>
        <w:t xml:space="preserve"> Tại Quyết định số 274/QĐ-TTg ngày 12 tháng 3 năm 2019, Thủ tướng Chính phủ đã chỉ đạo việc tích hợp, kết nối, chia sẻ dữ liệu dịch vụ công thực hiện thông qua Trục VDXP. Bên cạnh đó, Trục VDXP sẽ là nền tảng tích hợp, chia sẻ dữ liệu giữa các hệ thống thông tin của Văn phòng Chính phủ xây dựng để phục vụ sự chỉ đạo, điều hành của Chính phủ, Thủ tướng Chính phủ. Thực tế, đối với các hệ thống lớn các bộ, ngành đều sử dụng Trục riêng như: Cổng một cửa quốc gia, một cửa ASEAN, kho bạc, ngân hàng, đất đai,… để đảm bảo sự ổn định, thông suốt, hiệu quả trong quá trình quản lý, vận hành. Hơn nữa, Nghị định số 61/2018/NĐ-CP của Chính phủ cũng quy định rõ Cổng Dịch vụ công Quốc gia kết nối, tích hợp với Cổng dịch vụ công, Hệ thống thông tin một cửa cấp bộ, cấp tỉnh, các cơ sở dữ liệu quốc gia, cơ sở dữ liệu chuyên ngành. Do đó, đối với việc cung cấp dịch vụ công trên Cổng Dịch vụ công Quốc gia, đề nghị các bộ, ngành, địa phương thực hiện tích hợp, kết nối, chia sẻ theo đúng quy định</w:t>
      </w:r>
      <w:r w:rsidR="008573DE">
        <w:rPr>
          <w:rFonts w:ascii="Times New Roman" w:hAnsi="Times New Roman" w:cs="Times New Roman"/>
          <w:color w:val="000000" w:themeColor="text1"/>
          <w:sz w:val="28"/>
          <w:szCs w:val="28"/>
        </w:rPr>
        <w:t xml:space="preserve"> Chính phủ, Thủ tướng Chính phủ</w:t>
      </w:r>
      <w:r>
        <w:rPr>
          <w:rFonts w:ascii="Times New Roman" w:hAnsi="Times New Roman" w:cs="Times New Roman"/>
          <w:color w:val="000000" w:themeColor="text1"/>
          <w:sz w:val="28"/>
          <w:szCs w:val="28"/>
        </w:rPr>
        <w:t>.</w:t>
      </w:r>
    </w:p>
    <w:p w:rsidR="00C6332E" w:rsidRPr="006E7B26" w:rsidRDefault="00C6332E" w:rsidP="000A25C3">
      <w:pPr>
        <w:spacing w:before="120" w:after="120" w:line="380" w:lineRule="exact"/>
        <w:ind w:firstLine="562"/>
        <w:jc w:val="both"/>
        <w:rPr>
          <w:rFonts w:ascii="Times New Roman" w:hAnsi="Times New Roman" w:cs="Times New Roman"/>
          <w:b/>
          <w:color w:val="000000" w:themeColor="text1"/>
          <w:sz w:val="28"/>
          <w:szCs w:val="28"/>
        </w:rPr>
      </w:pPr>
      <w:r w:rsidRPr="006E7B26">
        <w:rPr>
          <w:rFonts w:ascii="Times New Roman" w:hAnsi="Times New Roman" w:cs="Times New Roman"/>
          <w:b/>
          <w:color w:val="000000" w:themeColor="text1"/>
          <w:sz w:val="28"/>
          <w:szCs w:val="28"/>
        </w:rPr>
        <w:lastRenderedPageBreak/>
        <w:t>II</w:t>
      </w:r>
      <w:r w:rsidR="0083116B">
        <w:rPr>
          <w:rFonts w:ascii="Times New Roman" w:hAnsi="Times New Roman" w:cs="Times New Roman"/>
          <w:b/>
          <w:color w:val="000000" w:themeColor="text1"/>
          <w:sz w:val="28"/>
          <w:szCs w:val="28"/>
        </w:rPr>
        <w:t>I</w:t>
      </w:r>
      <w:r w:rsidRPr="006E7B26">
        <w:rPr>
          <w:rFonts w:ascii="Times New Roman" w:hAnsi="Times New Roman" w:cs="Times New Roman"/>
          <w:b/>
          <w:color w:val="000000" w:themeColor="text1"/>
          <w:sz w:val="28"/>
          <w:szCs w:val="28"/>
        </w:rPr>
        <w:t>. NHIỆM VỤ TRỌNG TÂM TRIỂN KHAI TRONG NĂM 2020</w:t>
      </w:r>
    </w:p>
    <w:p w:rsidR="00A211D7" w:rsidRDefault="00BC3D80" w:rsidP="006E7B26">
      <w:pPr>
        <w:spacing w:before="120" w:after="240" w:line="34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Tập trung thực hiện nghiêm chỉ đạo của Thủ tướng Chính phủ tại Thông báo số</w:t>
      </w:r>
      <w:r w:rsidR="006E7B26">
        <w:rPr>
          <w:rFonts w:ascii="Times New Roman" w:hAnsi="Times New Roman" w:cs="Times New Roman"/>
          <w:color w:val="000000" w:themeColor="text1"/>
          <w:sz w:val="28"/>
          <w:szCs w:val="28"/>
        </w:rPr>
        <w:t xml:space="preserve"> 437/TB-VPCP ngày 19 tháng 12 năm 2019, </w:t>
      </w:r>
      <w:r w:rsidR="006E7B26">
        <w:rPr>
          <w:rFonts w:ascii="Times New Roman" w:hAnsi="Times New Roman"/>
          <w:color w:val="000000"/>
          <w:sz w:val="30"/>
          <w:szCs w:val="30"/>
        </w:rPr>
        <w:t xml:space="preserve">Chỉ thị số 11/CT-TTg ngày 04 tháng 3 năm 2020 </w:t>
      </w:r>
      <w:r>
        <w:rPr>
          <w:rFonts w:ascii="Times New Roman" w:hAnsi="Times New Roman" w:cs="Times New Roman"/>
          <w:color w:val="000000" w:themeColor="text1"/>
          <w:sz w:val="28"/>
          <w:szCs w:val="28"/>
        </w:rPr>
        <w:t xml:space="preserve">và Chỉ thị số 13/CT-TTg ngày 11 tháng 3 năm 2020 về tăng cường ứng dụng công nghệ thông tin trong công tác chỉ đạo điều hành và cung cấp dịch vụ công người dân, doanh nghiệp. </w:t>
      </w:r>
      <w:r w:rsidR="00A211D7">
        <w:rPr>
          <w:rFonts w:ascii="Times New Roman" w:hAnsi="Times New Roman" w:cs="Times New Roman"/>
          <w:color w:val="000000" w:themeColor="text1"/>
          <w:sz w:val="28"/>
          <w:szCs w:val="28"/>
        </w:rPr>
        <w:t>Theo đó, đ</w:t>
      </w:r>
      <w:r>
        <w:rPr>
          <w:rFonts w:ascii="Times New Roman" w:hAnsi="Times New Roman" w:cs="Times New Roman"/>
          <w:color w:val="000000" w:themeColor="text1"/>
          <w:sz w:val="28"/>
          <w:szCs w:val="28"/>
        </w:rPr>
        <w:t xml:space="preserve">ể làm </w:t>
      </w:r>
      <w:r w:rsidR="006E7B26">
        <w:rPr>
          <w:rFonts w:ascii="Times New Roman" w:hAnsi="Times New Roman" w:cs="Times New Roman"/>
          <w:color w:val="000000" w:themeColor="text1"/>
          <w:sz w:val="28"/>
          <w:szCs w:val="28"/>
        </w:rPr>
        <w:t xml:space="preserve">tốt </w:t>
      </w:r>
      <w:r>
        <w:rPr>
          <w:rFonts w:ascii="Times New Roman" w:hAnsi="Times New Roman" w:cs="Times New Roman"/>
          <w:color w:val="000000" w:themeColor="text1"/>
          <w:sz w:val="28"/>
          <w:szCs w:val="28"/>
        </w:rPr>
        <w:t>việc này, đề nghị các bộ, địa phương</w:t>
      </w:r>
      <w:r w:rsidR="00A211D7">
        <w:rPr>
          <w:rFonts w:ascii="Times New Roman" w:hAnsi="Times New Roman" w:cs="Times New Roman"/>
          <w:color w:val="000000" w:themeColor="text1"/>
          <w:sz w:val="28"/>
          <w:szCs w:val="28"/>
        </w:rPr>
        <w:t>:</w:t>
      </w:r>
    </w:p>
    <w:p w:rsidR="00A211D7" w:rsidRPr="00F53515" w:rsidRDefault="00A211D7" w:rsidP="006E7B26">
      <w:pPr>
        <w:spacing w:before="120" w:after="240" w:line="340" w:lineRule="exact"/>
        <w:ind w:firstLine="562"/>
        <w:jc w:val="both"/>
        <w:rPr>
          <w:rFonts w:ascii="Times New Roman" w:hAnsi="Times New Roman" w:cs="Times New Roman"/>
          <w:color w:val="000000" w:themeColor="text1"/>
          <w:spacing w:val="-2"/>
          <w:sz w:val="28"/>
          <w:szCs w:val="28"/>
        </w:rPr>
      </w:pPr>
      <w:r w:rsidRPr="00F53515">
        <w:rPr>
          <w:rFonts w:ascii="Times New Roman" w:hAnsi="Times New Roman" w:cs="Times New Roman"/>
          <w:color w:val="000000" w:themeColor="text1"/>
          <w:spacing w:val="-2"/>
          <w:sz w:val="28"/>
          <w:szCs w:val="28"/>
        </w:rPr>
        <w:t xml:space="preserve">a) Khẩn trương hoàn thành kết nối, tích hợp giữa Cổng </w:t>
      </w:r>
      <w:r w:rsidR="00F53515" w:rsidRPr="00F53515">
        <w:rPr>
          <w:rFonts w:ascii="Times New Roman" w:hAnsi="Times New Roman" w:cs="Times New Roman"/>
          <w:color w:val="000000" w:themeColor="text1"/>
          <w:spacing w:val="-2"/>
          <w:sz w:val="28"/>
          <w:szCs w:val="28"/>
        </w:rPr>
        <w:t>d</w:t>
      </w:r>
      <w:r w:rsidRPr="00F53515">
        <w:rPr>
          <w:rFonts w:ascii="Times New Roman" w:hAnsi="Times New Roman" w:cs="Times New Roman"/>
          <w:color w:val="000000" w:themeColor="text1"/>
          <w:spacing w:val="-2"/>
          <w:sz w:val="28"/>
          <w:szCs w:val="28"/>
        </w:rPr>
        <w:t>ịch vụ công, Hệ thống thông tin một cửa điện tử cấp bộ, cấp tỉnh với Cổng Dịch vụ công Quốc gia.</w:t>
      </w:r>
    </w:p>
    <w:p w:rsidR="00BC3D80" w:rsidRDefault="00A211D7" w:rsidP="006E7B26">
      <w:pPr>
        <w:spacing w:before="120" w:after="240" w:line="34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BC3D8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L</w:t>
      </w:r>
      <w:r w:rsidR="00BC3D80">
        <w:rPr>
          <w:rFonts w:ascii="Times New Roman" w:hAnsi="Times New Roman" w:cs="Times New Roman"/>
          <w:color w:val="000000" w:themeColor="text1"/>
          <w:sz w:val="28"/>
          <w:szCs w:val="28"/>
        </w:rPr>
        <w:t>ựa chọn các thủ tục hành chính</w:t>
      </w:r>
      <w:r w:rsidR="006E7B26">
        <w:rPr>
          <w:rFonts w:ascii="Times New Roman" w:hAnsi="Times New Roman" w:cs="Times New Roman"/>
          <w:color w:val="000000" w:themeColor="text1"/>
          <w:sz w:val="28"/>
          <w:szCs w:val="28"/>
        </w:rPr>
        <w:t>, dịch vụ công</w:t>
      </w:r>
      <w:r w:rsidR="00BC3D80">
        <w:rPr>
          <w:rFonts w:ascii="Times New Roman" w:hAnsi="Times New Roman" w:cs="Times New Roman"/>
          <w:color w:val="000000" w:themeColor="text1"/>
          <w:sz w:val="28"/>
          <w:szCs w:val="28"/>
        </w:rPr>
        <w:t xml:space="preserve"> có đối tượng sử dụng lớn</w:t>
      </w:r>
      <w:r w:rsidR="006E7B26">
        <w:rPr>
          <w:rFonts w:ascii="Times New Roman" w:hAnsi="Times New Roman" w:cs="Times New Roman"/>
          <w:color w:val="000000" w:themeColor="text1"/>
          <w:sz w:val="28"/>
          <w:szCs w:val="28"/>
        </w:rPr>
        <w:t xml:space="preserve"> để </w:t>
      </w:r>
      <w:r w:rsidR="00BC3D80">
        <w:rPr>
          <w:rFonts w:ascii="Times New Roman" w:hAnsi="Times New Roman" w:cs="Times New Roman"/>
          <w:color w:val="000000" w:themeColor="text1"/>
          <w:sz w:val="28"/>
          <w:szCs w:val="28"/>
        </w:rPr>
        <w:t>tái cấu trúc quy trình nghiệp vụ, tích hợp, cung cấp trên Cổng Dịch vụ công Quốc gia.</w:t>
      </w:r>
    </w:p>
    <w:p w:rsidR="006E7B26" w:rsidRDefault="00A211D7" w:rsidP="00B904E8">
      <w:pPr>
        <w:spacing w:before="120" w:after="240" w:line="34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Pr="00A211D7">
        <w:rPr>
          <w:rFonts w:ascii="Times New Roman" w:hAnsi="Times New Roman" w:cs="Times New Roman"/>
          <w:color w:val="000000" w:themeColor="text1"/>
          <w:sz w:val="28"/>
          <w:szCs w:val="28"/>
        </w:rPr>
        <w:t>) Kết nối, tích hợp dùng chung hệ thống thanh toán trực tuyến của Cổng Dịch vụ công quốc gia</w:t>
      </w:r>
      <w:r w:rsidR="006E7B2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để thực hiện thanh toán các nghĩa vụ tài chính trong giải quyết thủ tục hành chính, thuế, thu phạt xử lý vi phạm hành chính nhằm thúc đẩy thực hiện thành công giải pháp thanh toán không dùng tiền mặt.</w:t>
      </w:r>
    </w:p>
    <w:p w:rsidR="00A211D7" w:rsidRDefault="00A211D7" w:rsidP="00B904E8">
      <w:pPr>
        <w:spacing w:before="120" w:after="240" w:line="34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 Chuẩn hóa </w:t>
      </w:r>
      <w:r w:rsidRPr="00A211D7">
        <w:rPr>
          <w:rFonts w:ascii="Times New Roman" w:hAnsi="Times New Roman" w:cs="Times New Roman"/>
          <w:color w:val="000000" w:themeColor="text1"/>
          <w:sz w:val="28"/>
          <w:szCs w:val="28"/>
        </w:rPr>
        <w:t>thông tin, dữ liệu thủ tục hành chính trên Cơ sở dữ liệu quốc gia về thủ tục hành chính, mã hồ sơ trên hệ thống một cửa điện tử bảo đảm công khai, minh bạch, tạo điều kiện thuận lợi cho người dân, doanh nghiệp trong tiếp cận, thực hiện, giám sát việc giải quyết thủ tục hành chính.</w:t>
      </w:r>
    </w:p>
    <w:p w:rsidR="00A211D7" w:rsidRDefault="00A211D7" w:rsidP="00B904E8">
      <w:pPr>
        <w:spacing w:before="120" w:after="240" w:line="34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 Thực hiện nghiêm việc tiếp nhận, xử lý phản ánh, kiến nghị của người dân, doanh nghiệp để kịp thời tháo gỡ các khó khăn, vướng mắc, bất cập, các rào cản cho sản xuất, kinh doanh.</w:t>
      </w:r>
    </w:p>
    <w:p w:rsidR="00A211D7" w:rsidRDefault="00BC3D80" w:rsidP="00B904E8">
      <w:pPr>
        <w:spacing w:before="120" w:after="240" w:line="34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DF2F31">
        <w:rPr>
          <w:rFonts w:ascii="Times New Roman" w:hAnsi="Times New Roman" w:cs="Times New Roman"/>
          <w:color w:val="000000" w:themeColor="text1"/>
          <w:sz w:val="28"/>
          <w:szCs w:val="28"/>
        </w:rPr>
        <w:t>Rà soát, đưa tối thiểu 30% dịch vụ công trực tuyến mức độ 3, 4 thuộc thẩm quyền giải quyết của bộ, ngành, địa phương lên Cổng Dịch vụ công Quốc gia đáp ứng đúng mục tiêu, yêu cầu tại Nghị quyết số 01/NQ-CP ngày 01 tháng 01 năm 2020 của Chính phủ.</w:t>
      </w:r>
    </w:p>
    <w:p w:rsidR="00DF2F31" w:rsidRDefault="00DF2F31" w:rsidP="00B904E8">
      <w:pPr>
        <w:spacing w:before="120" w:after="240" w:line="34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Tổ chức thực hiện đánh giá việc giải quyết thủ tục hành chính làm cơ sở nâng cao chất lượng phục vụ của các cơ quan hành chính, cán bộ, công chức theo đúng quy định tại Nghị định số 61/2018/NĐ-CP của Chính phủ.</w:t>
      </w:r>
      <w:r w:rsidR="0083116B">
        <w:rPr>
          <w:rFonts w:ascii="Times New Roman" w:hAnsi="Times New Roman" w:cs="Times New Roman"/>
          <w:color w:val="000000" w:themeColor="text1"/>
          <w:sz w:val="28"/>
          <w:szCs w:val="28"/>
        </w:rPr>
        <w:t xml:space="preserve"> Tăng cường kiểm tra, đôn đốc, xử lý cán bộ, công chức không thực hiện nghiêm túc việc tiếp nhận, xử lý hồ sơ trực tuyến, nhất là các dịch vụ công đã được tích hợp trên Cổng Dịch vụ công Quốc gia. Trong tháng 3 năm 2020, Văn phòng Chính phủ sẽ cấp tài khoản quản trị cho bộ, ngành, địa phương để theo dõi, đôn đốc, kiểm tra việc thực hiện.</w:t>
      </w:r>
    </w:p>
    <w:p w:rsidR="00C6332E" w:rsidRDefault="00DF2F31" w:rsidP="00354532">
      <w:pPr>
        <w:spacing w:before="120" w:after="360" w:line="340" w:lineRule="exact"/>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4. </w:t>
      </w:r>
      <w:r w:rsidRPr="00F93040">
        <w:rPr>
          <w:rFonts w:ascii="Times New Roman" w:hAnsi="Times New Roman" w:cs="Times New Roman"/>
          <w:color w:val="000000" w:themeColor="text1"/>
          <w:sz w:val="28"/>
          <w:szCs w:val="28"/>
        </w:rPr>
        <w:t xml:space="preserve">Ban Cơ yếu Chính phủ, Cục Bưu điện Trung ương, </w:t>
      </w:r>
      <w:r>
        <w:rPr>
          <w:rFonts w:ascii="Times New Roman" w:hAnsi="Times New Roman" w:cs="Times New Roman"/>
          <w:color w:val="000000" w:themeColor="text1"/>
          <w:sz w:val="28"/>
          <w:szCs w:val="28"/>
        </w:rPr>
        <w:t>Tập đoàn Bưu chính – Viễn thông Việt Nam, các bộ, ngành, địa phương</w:t>
      </w:r>
      <w:r w:rsidRPr="00F93040">
        <w:rPr>
          <w:rFonts w:ascii="Times New Roman" w:hAnsi="Times New Roman" w:cs="Times New Roman"/>
          <w:color w:val="000000" w:themeColor="text1"/>
          <w:sz w:val="28"/>
          <w:szCs w:val="28"/>
        </w:rPr>
        <w:t xml:space="preserve"> và các bên</w:t>
      </w:r>
      <w:r>
        <w:rPr>
          <w:rFonts w:ascii="Times New Roman" w:hAnsi="Times New Roman" w:cs="Times New Roman"/>
          <w:color w:val="000000" w:themeColor="text1"/>
          <w:sz w:val="28"/>
          <w:szCs w:val="28"/>
        </w:rPr>
        <w:t xml:space="preserve"> liên quan bảo</w:t>
      </w:r>
      <w:r w:rsidR="001F6F7D">
        <w:rPr>
          <w:rFonts w:ascii="Times New Roman" w:hAnsi="Times New Roman" w:cs="Times New Roman"/>
          <w:color w:val="000000" w:themeColor="text1"/>
          <w:sz w:val="28"/>
          <w:szCs w:val="28"/>
        </w:rPr>
        <w:t xml:space="preserve"> đảm</w:t>
      </w:r>
      <w:r>
        <w:rPr>
          <w:rFonts w:ascii="Times New Roman" w:hAnsi="Times New Roman" w:cs="Times New Roman"/>
          <w:color w:val="000000" w:themeColor="text1"/>
          <w:sz w:val="28"/>
          <w:szCs w:val="28"/>
        </w:rPr>
        <w:t xml:space="preserve"> các yêu cầu về hạ tầng, kỹ thuật, an toàn, an ninh thông tin trong quá trình quản lý, vận hành Cổng Dịch vụ công Quốc gia thông suốt, hiệu quả./.</w:t>
      </w:r>
    </w:p>
    <w:tbl>
      <w:tblPr>
        <w:tblW w:w="8931" w:type="dxa"/>
        <w:tblInd w:w="108" w:type="dxa"/>
        <w:tblLayout w:type="fixed"/>
        <w:tblLook w:val="01E0" w:firstRow="1" w:lastRow="1" w:firstColumn="1" w:lastColumn="1" w:noHBand="0" w:noVBand="0"/>
      </w:tblPr>
      <w:tblGrid>
        <w:gridCol w:w="4962"/>
        <w:gridCol w:w="3969"/>
      </w:tblGrid>
      <w:tr w:rsidR="00142A5E" w:rsidRPr="00142A5E" w:rsidTr="002A3496">
        <w:trPr>
          <w:trHeight w:val="1666"/>
        </w:trPr>
        <w:tc>
          <w:tcPr>
            <w:tcW w:w="4962" w:type="dxa"/>
          </w:tcPr>
          <w:p w:rsidR="00142A5E" w:rsidRPr="00142A5E" w:rsidRDefault="00142A5E" w:rsidP="00546320">
            <w:pPr>
              <w:spacing w:after="0" w:line="240" w:lineRule="auto"/>
              <w:rPr>
                <w:rFonts w:ascii="Times New Roman" w:hAnsi="Times New Roman" w:cs="Times New Roman"/>
                <w:b/>
                <w:i/>
                <w:sz w:val="24"/>
                <w:szCs w:val="24"/>
              </w:rPr>
            </w:pPr>
            <w:r w:rsidRPr="00142A5E">
              <w:rPr>
                <w:rFonts w:ascii="Times New Roman" w:hAnsi="Times New Roman" w:cs="Times New Roman"/>
                <w:b/>
                <w:i/>
                <w:sz w:val="24"/>
                <w:szCs w:val="24"/>
              </w:rPr>
              <w:t>Nơi nhận:</w:t>
            </w:r>
          </w:p>
          <w:p w:rsidR="000E765E" w:rsidRDefault="000E765E" w:rsidP="00546320">
            <w:pPr>
              <w:spacing w:after="0" w:line="240" w:lineRule="auto"/>
              <w:rPr>
                <w:rFonts w:ascii="Times New Roman" w:hAnsi="Times New Roman" w:cs="Times New Roman"/>
              </w:rPr>
            </w:pPr>
            <w:r>
              <w:rPr>
                <w:rFonts w:ascii="Times New Roman" w:hAnsi="Times New Roman" w:cs="Times New Roman"/>
              </w:rPr>
              <w:t>- TTgCP</w:t>
            </w:r>
            <w:r w:rsidR="00EF7220">
              <w:rPr>
                <w:rFonts w:ascii="Times New Roman" w:hAnsi="Times New Roman" w:cs="Times New Roman"/>
              </w:rPr>
              <w:t>,</w:t>
            </w:r>
            <w:r w:rsidR="00354532">
              <w:rPr>
                <w:rFonts w:ascii="Times New Roman" w:hAnsi="Times New Roman" w:cs="Times New Roman"/>
              </w:rPr>
              <w:t xml:space="preserve"> các</w:t>
            </w:r>
            <w:r w:rsidR="00EF7220">
              <w:rPr>
                <w:rFonts w:ascii="Times New Roman" w:hAnsi="Times New Roman" w:cs="Times New Roman"/>
              </w:rPr>
              <w:t xml:space="preserve"> PTTg</w:t>
            </w:r>
            <w:r w:rsidR="00AD1BB2">
              <w:rPr>
                <w:rFonts w:ascii="Times New Roman" w:hAnsi="Times New Roman" w:cs="Times New Roman"/>
              </w:rPr>
              <w:t xml:space="preserve"> </w:t>
            </w:r>
            <w:r>
              <w:rPr>
                <w:rFonts w:ascii="Times New Roman" w:hAnsi="Times New Roman" w:cs="Times New Roman"/>
              </w:rPr>
              <w:t>(để</w:t>
            </w:r>
            <w:r w:rsidR="00253362">
              <w:rPr>
                <w:rFonts w:ascii="Times New Roman" w:hAnsi="Times New Roman" w:cs="Times New Roman"/>
              </w:rPr>
              <w:t xml:space="preserve"> b/c</w:t>
            </w:r>
            <w:r>
              <w:rPr>
                <w:rFonts w:ascii="Times New Roman" w:hAnsi="Times New Roman" w:cs="Times New Roman"/>
              </w:rPr>
              <w:t>);</w:t>
            </w:r>
          </w:p>
          <w:p w:rsidR="00F35417" w:rsidRDefault="00F35417" w:rsidP="00546320">
            <w:pPr>
              <w:spacing w:after="0" w:line="240" w:lineRule="auto"/>
              <w:rPr>
                <w:rFonts w:ascii="Times New Roman" w:hAnsi="Times New Roman" w:cs="Times New Roman"/>
              </w:rPr>
            </w:pPr>
            <w:r>
              <w:rPr>
                <w:rFonts w:ascii="Times New Roman" w:hAnsi="Times New Roman" w:cs="Times New Roman"/>
              </w:rPr>
              <w:t>- Bộ, cơ quan ngang bộ;</w:t>
            </w:r>
          </w:p>
          <w:p w:rsidR="00F35417" w:rsidRDefault="00F35417" w:rsidP="00546320">
            <w:pPr>
              <w:spacing w:after="0" w:line="240" w:lineRule="auto"/>
              <w:rPr>
                <w:rFonts w:ascii="Times New Roman" w:hAnsi="Times New Roman" w:cs="Times New Roman"/>
              </w:rPr>
            </w:pPr>
            <w:r>
              <w:rPr>
                <w:rFonts w:ascii="Times New Roman" w:hAnsi="Times New Roman" w:cs="Times New Roman"/>
              </w:rPr>
              <w:t>- Bảo hiểm Xã hội Việt Nam;</w:t>
            </w:r>
          </w:p>
          <w:p w:rsidR="00F35417" w:rsidRDefault="00F35417" w:rsidP="00546320">
            <w:pPr>
              <w:spacing w:after="0" w:line="240" w:lineRule="auto"/>
              <w:rPr>
                <w:rFonts w:ascii="Times New Roman" w:hAnsi="Times New Roman" w:cs="Times New Roman"/>
              </w:rPr>
            </w:pPr>
            <w:r>
              <w:rPr>
                <w:rFonts w:ascii="Times New Roman" w:hAnsi="Times New Roman" w:cs="Times New Roman"/>
              </w:rPr>
              <w:t>- UBND các tỉnh, thành phố trực thuộc Trung ương;</w:t>
            </w:r>
          </w:p>
          <w:p w:rsidR="00CD2CC3" w:rsidRPr="00142A5E" w:rsidRDefault="00B904E8" w:rsidP="00546320">
            <w:pPr>
              <w:spacing w:after="0" w:line="240" w:lineRule="auto"/>
              <w:rPr>
                <w:rFonts w:ascii="Times New Roman" w:hAnsi="Times New Roman" w:cs="Times New Roman"/>
              </w:rPr>
            </w:pPr>
            <w:r>
              <w:rPr>
                <w:rFonts w:ascii="Times New Roman" w:hAnsi="Times New Roman" w:cs="Times New Roman"/>
              </w:rPr>
              <w:t xml:space="preserve">- </w:t>
            </w:r>
            <w:r w:rsidR="00F35417">
              <w:rPr>
                <w:rFonts w:ascii="Times New Roman" w:hAnsi="Times New Roman" w:cs="Times New Roman"/>
              </w:rPr>
              <w:t xml:space="preserve">Các tập đoàn: EVN, </w:t>
            </w:r>
            <w:r>
              <w:rPr>
                <w:rFonts w:ascii="Times New Roman" w:hAnsi="Times New Roman" w:cs="Times New Roman"/>
              </w:rPr>
              <w:t>VNPT</w:t>
            </w:r>
            <w:r w:rsidR="00CD2CC3">
              <w:rPr>
                <w:rFonts w:ascii="Times New Roman" w:hAnsi="Times New Roman" w:cs="Times New Roman"/>
              </w:rPr>
              <w:t>;</w:t>
            </w:r>
          </w:p>
          <w:p w:rsidR="00354532" w:rsidRDefault="00EA5490" w:rsidP="00546320">
            <w:pPr>
              <w:spacing w:after="0" w:line="240" w:lineRule="auto"/>
              <w:rPr>
                <w:rFonts w:ascii="Times New Roman" w:hAnsi="Times New Roman" w:cs="Times New Roman"/>
                <w:color w:val="000000" w:themeColor="text1"/>
              </w:rPr>
            </w:pPr>
            <w:r w:rsidRPr="00CE3835">
              <w:rPr>
                <w:rFonts w:ascii="Times New Roman" w:hAnsi="Times New Roman" w:cs="Times New Roman"/>
                <w:color w:val="000000" w:themeColor="text1"/>
              </w:rPr>
              <w:t>- VPCP: BTCN</w:t>
            </w:r>
            <w:r w:rsidR="00354532">
              <w:rPr>
                <w:rFonts w:ascii="Times New Roman" w:hAnsi="Times New Roman" w:cs="Times New Roman"/>
                <w:color w:val="000000" w:themeColor="text1"/>
              </w:rPr>
              <w:t xml:space="preserve">, </w:t>
            </w:r>
            <w:r w:rsidR="00870901">
              <w:rPr>
                <w:rFonts w:ascii="Times New Roman" w:hAnsi="Times New Roman" w:cs="Times New Roman"/>
                <w:color w:val="000000" w:themeColor="text1"/>
              </w:rPr>
              <w:t xml:space="preserve">các </w:t>
            </w:r>
            <w:r w:rsidR="00354532">
              <w:rPr>
                <w:rFonts w:ascii="Times New Roman" w:hAnsi="Times New Roman" w:cs="Times New Roman"/>
                <w:color w:val="000000" w:themeColor="text1"/>
              </w:rPr>
              <w:t>PCN,</w:t>
            </w:r>
          </w:p>
          <w:p w:rsidR="00EA5490" w:rsidRPr="00CE3835" w:rsidRDefault="00354532" w:rsidP="0054632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các Vụ: TH, TTTH, TTĐT</w:t>
            </w:r>
            <w:r w:rsidR="00EA5490" w:rsidRPr="00CE3835">
              <w:rPr>
                <w:rFonts w:ascii="Times New Roman" w:hAnsi="Times New Roman" w:cs="Times New Roman"/>
                <w:color w:val="000000" w:themeColor="text1"/>
              </w:rPr>
              <w:t>;</w:t>
            </w:r>
          </w:p>
          <w:p w:rsidR="00142A5E" w:rsidRPr="002D37D8" w:rsidRDefault="00EA5490" w:rsidP="00546320">
            <w:pPr>
              <w:spacing w:after="0" w:line="240" w:lineRule="auto"/>
              <w:rPr>
                <w:rFonts w:ascii="Times New Roman" w:hAnsi="Times New Roman" w:cs="Times New Roman"/>
                <w:sz w:val="16"/>
                <w:szCs w:val="16"/>
              </w:rPr>
            </w:pPr>
            <w:r w:rsidRPr="00142A5E">
              <w:rPr>
                <w:rFonts w:ascii="Times New Roman" w:hAnsi="Times New Roman" w:cs="Times New Roman"/>
              </w:rPr>
              <w:t xml:space="preserve">- Lưu: VT, </w:t>
            </w:r>
            <w:r>
              <w:rPr>
                <w:rFonts w:ascii="Times New Roman" w:hAnsi="Times New Roman" w:cs="Times New Roman"/>
              </w:rPr>
              <w:t xml:space="preserve">KSTT </w:t>
            </w:r>
            <w:r w:rsidRPr="00142A5E">
              <w:rPr>
                <w:rFonts w:ascii="Times New Roman" w:hAnsi="Times New Roman" w:cs="Times New Roman"/>
              </w:rPr>
              <w:t>(</w:t>
            </w:r>
            <w:r>
              <w:rPr>
                <w:rFonts w:ascii="Times New Roman" w:hAnsi="Times New Roman" w:cs="Times New Roman"/>
              </w:rPr>
              <w:t>2</w:t>
            </w:r>
            <w:r w:rsidRPr="00142A5E">
              <w:rPr>
                <w:rFonts w:ascii="Times New Roman" w:hAnsi="Times New Roman" w:cs="Times New Roman"/>
              </w:rPr>
              <w:t>)</w:t>
            </w:r>
            <w:r>
              <w:rPr>
                <w:rFonts w:ascii="Times New Roman" w:hAnsi="Times New Roman" w:cs="Times New Roman"/>
              </w:rPr>
              <w:t>.</w:t>
            </w:r>
            <w:r w:rsidR="002D37D8" w:rsidRPr="002D37D8">
              <w:rPr>
                <w:rFonts w:ascii="Times New Roman" w:hAnsi="Times New Roman" w:cs="Times New Roman"/>
                <w:sz w:val="16"/>
                <w:szCs w:val="16"/>
              </w:rPr>
              <w:t>HH</w:t>
            </w:r>
          </w:p>
        </w:tc>
        <w:tc>
          <w:tcPr>
            <w:tcW w:w="3969" w:type="dxa"/>
          </w:tcPr>
          <w:p w:rsidR="006B30EA" w:rsidRDefault="00EA5490" w:rsidP="00C83DAA">
            <w:pPr>
              <w:widowControl w:val="0"/>
              <w:autoSpaceDE w:val="0"/>
              <w:autoSpaceDN w:val="0"/>
              <w:adjustRightInd w:val="0"/>
              <w:spacing w:after="0" w:line="240" w:lineRule="auto"/>
              <w:jc w:val="center"/>
              <w:textAlignment w:val="center"/>
              <w:rPr>
                <w:rFonts w:ascii="Times New Roman" w:hAnsi="Times New Roman" w:cs="Times New Roman"/>
                <w:b/>
                <w:spacing w:val="-6"/>
                <w:sz w:val="26"/>
              </w:rPr>
            </w:pPr>
            <w:r w:rsidRPr="00EA5490">
              <w:rPr>
                <w:rFonts w:ascii="Times New Roman" w:hAnsi="Times New Roman" w:cs="Times New Roman"/>
                <w:b/>
                <w:spacing w:val="-6"/>
                <w:sz w:val="26"/>
              </w:rPr>
              <w:t>BỘ TRƯỞNG, CHỦ NHIỆM</w:t>
            </w:r>
          </w:p>
          <w:p w:rsidR="00546320" w:rsidRPr="001A3021" w:rsidRDefault="00546320" w:rsidP="00546320">
            <w:pPr>
              <w:widowControl w:val="0"/>
              <w:autoSpaceDE w:val="0"/>
              <w:autoSpaceDN w:val="0"/>
              <w:adjustRightInd w:val="0"/>
              <w:spacing w:after="0" w:line="240" w:lineRule="auto"/>
              <w:jc w:val="center"/>
              <w:textAlignment w:val="center"/>
              <w:rPr>
                <w:b/>
                <w:sz w:val="18"/>
                <w:szCs w:val="26"/>
              </w:rPr>
            </w:pPr>
          </w:p>
          <w:p w:rsidR="00546320" w:rsidRPr="001A3021" w:rsidRDefault="00546320" w:rsidP="00546320">
            <w:pPr>
              <w:widowControl w:val="0"/>
              <w:autoSpaceDE w:val="0"/>
              <w:autoSpaceDN w:val="0"/>
              <w:adjustRightInd w:val="0"/>
              <w:spacing w:after="0" w:line="240" w:lineRule="auto"/>
              <w:jc w:val="center"/>
              <w:textAlignment w:val="center"/>
              <w:rPr>
                <w:b/>
                <w:color w:val="FFFFFF" w:themeColor="background1"/>
                <w:sz w:val="24"/>
                <w:szCs w:val="26"/>
              </w:rPr>
            </w:pPr>
            <w:r w:rsidRPr="001A3021">
              <w:rPr>
                <w:b/>
                <w:color w:val="FFFFFF" w:themeColor="background1"/>
                <w:sz w:val="96"/>
                <w:szCs w:val="26"/>
              </w:rPr>
              <w:t>[</w:t>
            </w:r>
            <w:r w:rsidR="00065328">
              <w:rPr>
                <w:b/>
                <w:color w:val="FFFFFF" w:themeColor="background1"/>
                <w:sz w:val="96"/>
                <w:szCs w:val="26"/>
              </w:rPr>
              <w:t>Đa</w:t>
            </w:r>
            <w:r w:rsidRPr="001A3021">
              <w:rPr>
                <w:b/>
                <w:color w:val="FFFFFF" w:themeColor="background1"/>
                <w:sz w:val="96"/>
                <w:szCs w:val="26"/>
              </w:rPr>
              <w:t>]</w:t>
            </w:r>
          </w:p>
          <w:p w:rsidR="00546320" w:rsidRPr="001A3021" w:rsidRDefault="00546320" w:rsidP="00546320">
            <w:pPr>
              <w:widowControl w:val="0"/>
              <w:autoSpaceDE w:val="0"/>
              <w:autoSpaceDN w:val="0"/>
              <w:adjustRightInd w:val="0"/>
              <w:spacing w:after="0" w:line="240" w:lineRule="auto"/>
              <w:jc w:val="center"/>
              <w:textAlignment w:val="center"/>
              <w:rPr>
                <w:b/>
                <w:bCs/>
                <w:sz w:val="18"/>
                <w:szCs w:val="26"/>
              </w:rPr>
            </w:pPr>
          </w:p>
          <w:p w:rsidR="00142A5E" w:rsidRPr="00142A5E" w:rsidRDefault="000D5541" w:rsidP="00546320">
            <w:pPr>
              <w:widowControl w:val="0"/>
              <w:autoSpaceDE w:val="0"/>
              <w:autoSpaceDN w:val="0"/>
              <w:adjustRightInd w:val="0"/>
              <w:spacing w:after="0" w:line="240" w:lineRule="auto"/>
              <w:jc w:val="center"/>
              <w:textAlignment w:val="center"/>
              <w:rPr>
                <w:rFonts w:ascii="Times New Roman" w:hAnsi="Times New Roman" w:cs="Times New Roman"/>
                <w:b/>
                <w:sz w:val="28"/>
                <w:szCs w:val="28"/>
              </w:rPr>
            </w:pPr>
            <w:r>
              <w:rPr>
                <w:rFonts w:ascii="Times New Roman" w:hAnsi="Times New Roman" w:cs="Times New Roman"/>
                <w:b/>
                <w:sz w:val="28"/>
                <w:szCs w:val="28"/>
              </w:rPr>
              <w:t>Mai Tiến Dũng</w:t>
            </w:r>
          </w:p>
        </w:tc>
      </w:tr>
    </w:tbl>
    <w:p w:rsidR="00B904E8" w:rsidRDefault="00B904E8" w:rsidP="00195820">
      <w:pPr>
        <w:spacing w:after="240" w:line="240" w:lineRule="auto"/>
        <w:jc w:val="both"/>
        <w:rPr>
          <w:rFonts w:ascii="Times New Roman" w:hAnsi="Times New Roman" w:cs="Times New Roman"/>
          <w:sz w:val="28"/>
        </w:rPr>
      </w:pPr>
    </w:p>
    <w:p w:rsidR="00F34FB7" w:rsidRDefault="00F34FB7" w:rsidP="00195820">
      <w:pPr>
        <w:spacing w:after="240" w:line="240" w:lineRule="auto"/>
        <w:jc w:val="both"/>
        <w:rPr>
          <w:rFonts w:ascii="Times New Roman" w:hAnsi="Times New Roman" w:cs="Times New Roman"/>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354532" w:rsidRDefault="00354532" w:rsidP="00F34FB7">
      <w:pPr>
        <w:spacing w:after="0" w:line="380" w:lineRule="exact"/>
        <w:jc w:val="center"/>
        <w:rPr>
          <w:rFonts w:ascii="Times New Roman" w:hAnsi="Times New Roman" w:cs="Times New Roman"/>
          <w:b/>
          <w:sz w:val="28"/>
        </w:rPr>
      </w:pPr>
    </w:p>
    <w:p w:rsidR="00F34FB7" w:rsidRPr="00F34FB7" w:rsidRDefault="00F34FB7" w:rsidP="00F34FB7">
      <w:pPr>
        <w:spacing w:after="0" w:line="380" w:lineRule="exact"/>
        <w:jc w:val="center"/>
        <w:rPr>
          <w:rFonts w:ascii="Times New Roman" w:hAnsi="Times New Roman" w:cs="Times New Roman"/>
          <w:b/>
          <w:sz w:val="28"/>
        </w:rPr>
      </w:pPr>
      <w:r w:rsidRPr="00F34FB7">
        <w:rPr>
          <w:rFonts w:ascii="Times New Roman" w:hAnsi="Times New Roman" w:cs="Times New Roman"/>
          <w:b/>
          <w:sz w:val="28"/>
        </w:rPr>
        <w:t>Phụ lục</w:t>
      </w:r>
    </w:p>
    <w:p w:rsidR="00673940" w:rsidRDefault="00673940" w:rsidP="00F34FB7">
      <w:pPr>
        <w:spacing w:after="0" w:line="380" w:lineRule="exact"/>
        <w:jc w:val="center"/>
        <w:rPr>
          <w:rFonts w:ascii="Times New Roman" w:hAnsi="Times New Roman" w:cs="Times New Roman"/>
          <w:b/>
          <w:sz w:val="28"/>
        </w:rPr>
      </w:pPr>
      <w:r>
        <w:rPr>
          <w:rFonts w:ascii="Times New Roman" w:hAnsi="Times New Roman" w:cs="Times New Roman"/>
          <w:b/>
          <w:sz w:val="28"/>
        </w:rPr>
        <w:lastRenderedPageBreak/>
        <w:t>TÌNH HÌNH, KẾT QUẢ 3 THÁNG</w:t>
      </w:r>
    </w:p>
    <w:p w:rsidR="00673940" w:rsidRDefault="00673940" w:rsidP="00F34FB7">
      <w:pPr>
        <w:spacing w:after="0" w:line="380" w:lineRule="exact"/>
        <w:jc w:val="center"/>
        <w:rPr>
          <w:rFonts w:ascii="Times New Roman" w:hAnsi="Times New Roman" w:cs="Times New Roman"/>
          <w:b/>
          <w:sz w:val="28"/>
        </w:rPr>
      </w:pPr>
      <w:r>
        <w:rPr>
          <w:rFonts w:ascii="Times New Roman" w:hAnsi="Times New Roman" w:cs="Times New Roman"/>
          <w:b/>
          <w:sz w:val="28"/>
        </w:rPr>
        <w:t xml:space="preserve"> VẬN HÀNH CỔNG DỊCH VỤ CÔNG QUỐC GIA</w:t>
      </w:r>
    </w:p>
    <w:p w:rsidR="00673940" w:rsidRPr="00F34FB7" w:rsidRDefault="00673940" w:rsidP="00673940">
      <w:pPr>
        <w:spacing w:after="0" w:line="380" w:lineRule="exact"/>
        <w:jc w:val="center"/>
        <w:rPr>
          <w:rFonts w:ascii="Times New Roman" w:hAnsi="Times New Roman" w:cs="Times New Roman"/>
          <w:i/>
          <w:sz w:val="28"/>
        </w:rPr>
      </w:pPr>
      <w:r w:rsidRPr="00F34FB7">
        <w:rPr>
          <w:rFonts w:ascii="Times New Roman" w:hAnsi="Times New Roman" w:cs="Times New Roman"/>
          <w:i/>
          <w:sz w:val="28"/>
        </w:rPr>
        <w:t xml:space="preserve">(Ban hành kèm theo Báo cáo số </w:t>
      </w:r>
      <w:r w:rsidR="00065328">
        <w:rPr>
          <w:rFonts w:ascii="Times New Roman" w:hAnsi="Times New Roman" w:cs="Times New Roman"/>
          <w:i/>
          <w:sz w:val="28"/>
        </w:rPr>
        <w:t>1937</w:t>
      </w:r>
      <w:r w:rsidRPr="00F34FB7">
        <w:rPr>
          <w:rFonts w:ascii="Times New Roman" w:hAnsi="Times New Roman" w:cs="Times New Roman"/>
          <w:i/>
          <w:sz w:val="28"/>
        </w:rPr>
        <w:t xml:space="preserve"> /BC-VPCP</w:t>
      </w:r>
    </w:p>
    <w:p w:rsidR="00673940" w:rsidRPr="00F34FB7" w:rsidRDefault="00673940" w:rsidP="00673940">
      <w:pPr>
        <w:spacing w:after="0" w:line="380" w:lineRule="exact"/>
        <w:jc w:val="center"/>
        <w:rPr>
          <w:rFonts w:ascii="Times New Roman" w:hAnsi="Times New Roman" w:cs="Times New Roman"/>
          <w:i/>
          <w:sz w:val="28"/>
        </w:rPr>
      </w:pPr>
      <w:r w:rsidRPr="00F34FB7">
        <w:rPr>
          <w:rFonts w:ascii="Times New Roman" w:hAnsi="Times New Roman" w:cs="Times New Roman"/>
          <w:i/>
          <w:sz w:val="28"/>
        </w:rPr>
        <w:t xml:space="preserve">ngày  </w:t>
      </w:r>
      <w:r w:rsidR="00065328">
        <w:rPr>
          <w:rFonts w:ascii="Times New Roman" w:hAnsi="Times New Roman" w:cs="Times New Roman"/>
          <w:i/>
          <w:sz w:val="28"/>
        </w:rPr>
        <w:t>12</w:t>
      </w:r>
      <w:r w:rsidRPr="00F34FB7">
        <w:rPr>
          <w:rFonts w:ascii="Times New Roman" w:hAnsi="Times New Roman" w:cs="Times New Roman"/>
          <w:i/>
          <w:sz w:val="28"/>
        </w:rPr>
        <w:t xml:space="preserve">  tháng 3 năm 2020 của Văn phòng Chính phủ)</w:t>
      </w:r>
    </w:p>
    <w:p w:rsidR="00673940" w:rsidRDefault="00673940" w:rsidP="00F34FB7">
      <w:pPr>
        <w:spacing w:after="0" w:line="380" w:lineRule="exact"/>
        <w:jc w:val="center"/>
        <w:rPr>
          <w:rFonts w:ascii="Times New Roman" w:hAnsi="Times New Roman" w:cs="Times New Roman"/>
          <w:b/>
          <w:sz w:val="28"/>
        </w:rPr>
      </w:pPr>
    </w:p>
    <w:p w:rsidR="005940CC" w:rsidRPr="005940CC" w:rsidRDefault="00673940" w:rsidP="00A02F7A">
      <w:pPr>
        <w:spacing w:before="120" w:after="120" w:line="380" w:lineRule="exact"/>
        <w:jc w:val="both"/>
        <w:rPr>
          <w:rFonts w:ascii="Times New Roman" w:hAnsi="Times New Roman" w:cs="Times New Roman"/>
          <w:sz w:val="28"/>
        </w:rPr>
      </w:pPr>
      <w:r>
        <w:rPr>
          <w:rFonts w:ascii="Times New Roman" w:hAnsi="Times New Roman" w:cs="Times New Roman"/>
          <w:b/>
          <w:sz w:val="28"/>
        </w:rPr>
        <w:tab/>
      </w:r>
      <w:r w:rsidR="005940CC">
        <w:rPr>
          <w:rFonts w:ascii="Times New Roman" w:hAnsi="Times New Roman" w:cs="Times New Roman"/>
          <w:sz w:val="28"/>
        </w:rPr>
        <w:t>Tính đến ngày 11 tháng 3 năm 2020, kết quả thực hiện như sau:</w:t>
      </w:r>
    </w:p>
    <w:p w:rsidR="00673940" w:rsidRDefault="00673940" w:rsidP="005940CC">
      <w:pPr>
        <w:spacing w:before="120" w:after="120" w:line="380" w:lineRule="exact"/>
        <w:ind w:firstLine="720"/>
        <w:jc w:val="both"/>
        <w:rPr>
          <w:rFonts w:ascii="Times New Roman" w:hAnsi="Times New Roman" w:cs="Times New Roman"/>
          <w:b/>
          <w:sz w:val="28"/>
        </w:rPr>
      </w:pPr>
      <w:r>
        <w:rPr>
          <w:rFonts w:ascii="Times New Roman" w:hAnsi="Times New Roman" w:cs="Times New Roman"/>
          <w:b/>
          <w:sz w:val="28"/>
        </w:rPr>
        <w:t>I. KẾT NỐI, TÍCH HỢP</w:t>
      </w:r>
    </w:p>
    <w:p w:rsidR="00673940" w:rsidRDefault="00673940" w:rsidP="00A02F7A">
      <w:pPr>
        <w:spacing w:before="120" w:after="120" w:line="380" w:lineRule="exact"/>
        <w:jc w:val="both"/>
        <w:rPr>
          <w:rFonts w:ascii="Times New Roman" w:hAnsi="Times New Roman" w:cs="Times New Roman"/>
          <w:b/>
          <w:sz w:val="28"/>
        </w:rPr>
      </w:pPr>
      <w:r>
        <w:rPr>
          <w:rFonts w:ascii="Times New Roman" w:hAnsi="Times New Roman" w:cs="Times New Roman"/>
          <w:b/>
          <w:sz w:val="28"/>
        </w:rPr>
        <w:tab/>
        <w:t>1. Các bộ, ngành</w:t>
      </w:r>
    </w:p>
    <w:p w:rsidR="00673940" w:rsidRDefault="00673940" w:rsidP="00673940">
      <w:pPr>
        <w:spacing w:after="0" w:line="380" w:lineRule="exact"/>
        <w:jc w:val="both"/>
        <w:rPr>
          <w:rFonts w:ascii="Times New Roman" w:hAnsi="Times New Roman" w:cs="Times New Roman"/>
          <w:b/>
          <w:sz w:val="28"/>
        </w:rPr>
      </w:pPr>
    </w:p>
    <w:tbl>
      <w:tblPr>
        <w:tblW w:w="8235" w:type="dxa"/>
        <w:tblInd w:w="690" w:type="dxa"/>
        <w:shd w:val="clear" w:color="auto" w:fill="FFFFFF"/>
        <w:tblCellMar>
          <w:top w:w="15" w:type="dxa"/>
          <w:left w:w="15" w:type="dxa"/>
          <w:bottom w:w="15" w:type="dxa"/>
          <w:right w:w="15" w:type="dxa"/>
        </w:tblCellMar>
        <w:tblLook w:val="04A0" w:firstRow="1" w:lastRow="0" w:firstColumn="1" w:lastColumn="0" w:noHBand="0" w:noVBand="1"/>
      </w:tblPr>
      <w:tblGrid>
        <w:gridCol w:w="585"/>
        <w:gridCol w:w="2970"/>
        <w:gridCol w:w="1440"/>
        <w:gridCol w:w="1440"/>
        <w:gridCol w:w="1800"/>
      </w:tblGrid>
      <w:tr w:rsidR="00673940" w:rsidRPr="00673940" w:rsidTr="00673940">
        <w:trPr>
          <w:trHeight w:val="990"/>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b/>
                <w:bCs/>
                <w:sz w:val="28"/>
                <w:szCs w:val="28"/>
              </w:rPr>
              <w:t>TT</w:t>
            </w:r>
          </w:p>
        </w:tc>
        <w:tc>
          <w:tcPr>
            <w:tcW w:w="297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b/>
                <w:bCs/>
                <w:sz w:val="28"/>
                <w:szCs w:val="28"/>
              </w:rPr>
              <w:t>Bộ, ngành</w:t>
            </w:r>
          </w:p>
        </w:tc>
        <w:tc>
          <w:tcPr>
            <w:tcW w:w="14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b/>
                <w:bCs/>
                <w:sz w:val="28"/>
                <w:szCs w:val="28"/>
              </w:rPr>
              <w:t>Đăng nhập một lần</w:t>
            </w:r>
            <w:r>
              <w:rPr>
                <w:rStyle w:val="ThamchiuCcchu"/>
                <w:rFonts w:ascii="Times New Roman" w:eastAsia="Times New Roman" w:hAnsi="Times New Roman" w:cs="Times New Roman"/>
                <w:b/>
                <w:bCs/>
                <w:sz w:val="28"/>
                <w:szCs w:val="28"/>
              </w:rPr>
              <w:footnoteReference w:id="1"/>
            </w:r>
          </w:p>
        </w:tc>
        <w:tc>
          <w:tcPr>
            <w:tcW w:w="14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b/>
                <w:bCs/>
                <w:sz w:val="28"/>
                <w:szCs w:val="28"/>
              </w:rPr>
              <w:t>Máy chủ bảo mật</w:t>
            </w:r>
          </w:p>
        </w:tc>
        <w:tc>
          <w:tcPr>
            <w:tcW w:w="180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b/>
                <w:bCs/>
                <w:sz w:val="28"/>
                <w:szCs w:val="28"/>
              </w:rPr>
              <w:t>Đồng bộ hồ sơ</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1</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Bộ Công an</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2</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Bộ Quốc phòng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3</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Bộ Ngoại giao</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4</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Bộ Nội vụ</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5</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Bộ Tư pháp</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6</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Bộ Kế hoạch và Đầu tư</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7</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Bộ Tài chính</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8</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Bộ Công Thương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9</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Bộ Nông nghiệp và phát triển nông thôn</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10</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Bộ Giao thông vận tải</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11</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Bộ Xây dựng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12</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Bộ Tài nguyên và Môi trường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13</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xml:space="preserve">Bộ Thông tin và Truyền </w:t>
            </w:r>
            <w:r w:rsidRPr="00673940">
              <w:rPr>
                <w:rFonts w:ascii="Times New Roman" w:eastAsia="Times New Roman" w:hAnsi="Times New Roman" w:cs="Times New Roman"/>
                <w:sz w:val="28"/>
                <w:szCs w:val="28"/>
              </w:rPr>
              <w:lastRenderedPageBreak/>
              <w:t>thông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lastRenderedPageBreak/>
              <w:t> </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14</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Bộ Lao động – Thương binh và Xã hội</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15</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Bộ Văn hóa, Thể thao và Du lịch</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16</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Bộ Khoa học và Công nghệ</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17</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Bộ Giáo dục và Đào tạo</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18</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Bộ Y tế</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673940">
        <w:trPr>
          <w:trHeight w:val="330"/>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19</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Ủy ban dân tộc</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r>
      <w:tr w:rsidR="00673940" w:rsidRPr="00673940" w:rsidTr="00673940">
        <w:trPr>
          <w:trHeight w:val="315"/>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20</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Ngân hàng nhà nước Việt Nam</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673940">
        <w:trPr>
          <w:trHeight w:val="315"/>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21</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Thanh tra Chính phủ</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r>
      <w:tr w:rsidR="00673940" w:rsidRPr="00673940" w:rsidTr="00673940">
        <w:trPr>
          <w:trHeight w:val="315"/>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22</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Bảo hiểm xã hội Việt Nam</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673940">
        <w:trPr>
          <w:trHeight w:val="315"/>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TỔNG HỢP</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11/22</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17/22</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13/22</w:t>
            </w:r>
          </w:p>
        </w:tc>
      </w:tr>
    </w:tbl>
    <w:p w:rsidR="00673940" w:rsidRDefault="00673940" w:rsidP="00673940">
      <w:pPr>
        <w:shd w:val="clear" w:color="auto" w:fill="FFFFFF"/>
        <w:spacing w:after="195" w:line="240" w:lineRule="auto"/>
        <w:jc w:val="both"/>
        <w:rPr>
          <w:rFonts w:ascii="Arial" w:eastAsia="Times New Roman" w:hAnsi="Arial" w:cs="Arial"/>
          <w:color w:val="1E2F41"/>
          <w:sz w:val="27"/>
          <w:szCs w:val="27"/>
        </w:rPr>
      </w:pPr>
      <w:r w:rsidRPr="00673940">
        <w:rPr>
          <w:rFonts w:ascii="Arial" w:eastAsia="Times New Roman" w:hAnsi="Arial" w:cs="Arial"/>
          <w:color w:val="1E2F41"/>
          <w:sz w:val="27"/>
          <w:szCs w:val="27"/>
        </w:rPr>
        <w:t> </w:t>
      </w:r>
    </w:p>
    <w:p w:rsidR="00A02F7A" w:rsidRPr="00673940" w:rsidRDefault="00A02F7A" w:rsidP="00673940">
      <w:pPr>
        <w:shd w:val="clear" w:color="auto" w:fill="FFFFFF"/>
        <w:spacing w:after="195" w:line="240" w:lineRule="auto"/>
        <w:jc w:val="both"/>
        <w:rPr>
          <w:rFonts w:ascii="Times New Roman" w:eastAsia="Times New Roman" w:hAnsi="Times New Roman" w:cs="Times New Roman"/>
          <w:b/>
          <w:sz w:val="28"/>
          <w:szCs w:val="28"/>
        </w:rPr>
      </w:pPr>
      <w:r w:rsidRPr="00A02F7A">
        <w:rPr>
          <w:rFonts w:ascii="Times New Roman" w:eastAsia="Times New Roman" w:hAnsi="Times New Roman" w:cs="Times New Roman"/>
          <w:b/>
          <w:sz w:val="28"/>
          <w:szCs w:val="28"/>
        </w:rPr>
        <w:tab/>
        <w:t>2. Các tỉnh, thành phố trực thuộc Trung ương</w:t>
      </w:r>
    </w:p>
    <w:tbl>
      <w:tblPr>
        <w:tblW w:w="8310" w:type="dxa"/>
        <w:tblInd w:w="615" w:type="dxa"/>
        <w:shd w:val="clear" w:color="auto" w:fill="FFFFFF"/>
        <w:tblCellMar>
          <w:top w:w="15" w:type="dxa"/>
          <w:left w:w="15" w:type="dxa"/>
          <w:bottom w:w="15" w:type="dxa"/>
          <w:right w:w="15" w:type="dxa"/>
        </w:tblCellMar>
        <w:tblLook w:val="04A0" w:firstRow="1" w:lastRow="0" w:firstColumn="1" w:lastColumn="0" w:noHBand="0" w:noVBand="1"/>
      </w:tblPr>
      <w:tblGrid>
        <w:gridCol w:w="630"/>
        <w:gridCol w:w="3000"/>
        <w:gridCol w:w="1440"/>
        <w:gridCol w:w="1440"/>
        <w:gridCol w:w="1800"/>
      </w:tblGrid>
      <w:tr w:rsidR="00673940" w:rsidRPr="00673940" w:rsidTr="00A02F7A">
        <w:trPr>
          <w:trHeight w:val="675"/>
        </w:trPr>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b/>
                <w:bCs/>
                <w:sz w:val="28"/>
                <w:szCs w:val="28"/>
              </w:rPr>
              <w:t>TT</w:t>
            </w:r>
          </w:p>
        </w:tc>
        <w:tc>
          <w:tcPr>
            <w:tcW w:w="300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b/>
                <w:bCs/>
                <w:sz w:val="28"/>
                <w:szCs w:val="28"/>
              </w:rPr>
              <w:t>Tỉnh/ Thành phố</w:t>
            </w:r>
          </w:p>
        </w:tc>
        <w:tc>
          <w:tcPr>
            <w:tcW w:w="14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b/>
                <w:bCs/>
                <w:sz w:val="28"/>
                <w:szCs w:val="28"/>
              </w:rPr>
              <w:t>Đăng nhập một lần</w:t>
            </w:r>
          </w:p>
        </w:tc>
        <w:tc>
          <w:tcPr>
            <w:tcW w:w="14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b/>
                <w:bCs/>
                <w:sz w:val="28"/>
                <w:szCs w:val="28"/>
              </w:rPr>
              <w:t>Máy chủ bảo mật</w:t>
            </w:r>
          </w:p>
        </w:tc>
        <w:tc>
          <w:tcPr>
            <w:tcW w:w="180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b/>
                <w:bCs/>
                <w:sz w:val="28"/>
                <w:szCs w:val="28"/>
              </w:rPr>
              <w:t>Đồng bộ hồ sơ</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TP. Hà Nội</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TP. Hồ Chí Minh</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TP Hải Phòng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An Giang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Bà Rịa - Vũng Tàu</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Bạc Liêu</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lastRenderedPageBreak/>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Bắc Kạn</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Bắc Giang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Bắc Ninh</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Bến Tre</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Bình Dương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Bình Định</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Bình Phước</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Bình Thuận</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Cà Mau</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Cao Bằng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TP. Cần Thơ</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TP. Đà Nẵng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30"/>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Đắk Lắk</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Đắk Nông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Điện Biên</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Đồng Nai</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Đồng Tháp</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Gia Lai</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Hà Giang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Hà Nam</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Hà Tĩnh</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Hải Dương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Hòa Bình</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lastRenderedPageBreak/>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Hậu Giang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Hưng Yên</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Khánh Hòa</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Kiên Giang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Kon Tum</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Lai Châu</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Lào Cai</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Lạng Sơn</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Lâm Đồng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Long An</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Nam Định</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Nghệ An</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Ninh Bình</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Ninh Thuận</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Phú Thọ</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Phú Yên</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Quảng Bình</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Quảng Nam</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Quảng Ngãi</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Quảng Ninh</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Quảng Trị</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Sóc Trăng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Sơn La</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lastRenderedPageBreak/>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Tây Ninh</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Thái Bình</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Thái Nguyên</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Thanh Hóa</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Thừa Thiên Huế</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Tiền Giang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Trà Vinh</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Tuyên Quang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Vĩnh Long</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Vĩnh Phúc</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Yên Bái</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X</w:t>
            </w:r>
          </w:p>
        </w:tc>
      </w:tr>
      <w:tr w:rsidR="00673940" w:rsidRPr="00673940" w:rsidTr="00A02F7A">
        <w:trPr>
          <w:trHeight w:val="315"/>
        </w:trPr>
        <w:tc>
          <w:tcPr>
            <w:tcW w:w="6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sz w:val="28"/>
                <w:szCs w:val="28"/>
              </w:rPr>
              <w:t> </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b/>
                <w:bCs/>
                <w:sz w:val="28"/>
                <w:szCs w:val="28"/>
              </w:rPr>
              <w:t>TỔNG HỢP</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b/>
                <w:bCs/>
                <w:sz w:val="28"/>
                <w:szCs w:val="28"/>
              </w:rPr>
              <w:t>62/63</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b/>
                <w:bCs/>
                <w:sz w:val="28"/>
                <w:szCs w:val="28"/>
              </w:rPr>
              <w:t>60/63</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73940" w:rsidRPr="00673940" w:rsidRDefault="00673940" w:rsidP="00673940">
            <w:pPr>
              <w:spacing w:after="300" w:line="240" w:lineRule="auto"/>
              <w:jc w:val="both"/>
              <w:rPr>
                <w:rFonts w:ascii="Times New Roman" w:eastAsia="Times New Roman" w:hAnsi="Times New Roman" w:cs="Times New Roman"/>
                <w:sz w:val="28"/>
                <w:szCs w:val="28"/>
              </w:rPr>
            </w:pPr>
            <w:r w:rsidRPr="00673940">
              <w:rPr>
                <w:rFonts w:ascii="Times New Roman" w:eastAsia="Times New Roman" w:hAnsi="Times New Roman" w:cs="Times New Roman"/>
                <w:b/>
                <w:bCs/>
                <w:sz w:val="28"/>
                <w:szCs w:val="28"/>
              </w:rPr>
              <w:t>63/63</w:t>
            </w:r>
          </w:p>
        </w:tc>
      </w:tr>
    </w:tbl>
    <w:p w:rsidR="00673940" w:rsidRDefault="00673940" w:rsidP="00673940">
      <w:pPr>
        <w:spacing w:after="0" w:line="380" w:lineRule="exact"/>
        <w:jc w:val="both"/>
        <w:rPr>
          <w:rFonts w:ascii="Times New Roman" w:hAnsi="Times New Roman" w:cs="Times New Roman"/>
          <w:b/>
          <w:sz w:val="28"/>
        </w:rPr>
      </w:pPr>
    </w:p>
    <w:p w:rsidR="00673940" w:rsidRDefault="00A02F7A" w:rsidP="008E0E8E">
      <w:pPr>
        <w:spacing w:before="120" w:after="120" w:line="380" w:lineRule="exact"/>
        <w:jc w:val="both"/>
        <w:rPr>
          <w:rFonts w:ascii="Times New Roman" w:hAnsi="Times New Roman" w:cs="Times New Roman"/>
          <w:b/>
          <w:sz w:val="28"/>
        </w:rPr>
      </w:pPr>
      <w:r>
        <w:rPr>
          <w:rFonts w:ascii="Times New Roman" w:hAnsi="Times New Roman" w:cs="Times New Roman"/>
          <w:b/>
          <w:sz w:val="28"/>
        </w:rPr>
        <w:tab/>
        <w:t>II. KẾT QUẢ ĐỒNG BỘ TRẠNG THÁI HỒ SƠ</w:t>
      </w:r>
    </w:p>
    <w:p w:rsidR="008E0E8E" w:rsidRDefault="008E0E8E" w:rsidP="008E0E8E">
      <w:pPr>
        <w:spacing w:before="120" w:after="120" w:line="380" w:lineRule="exact"/>
        <w:jc w:val="both"/>
        <w:rPr>
          <w:rFonts w:ascii="Times New Roman" w:hAnsi="Times New Roman" w:cs="Times New Roman"/>
          <w:b/>
          <w:sz w:val="28"/>
        </w:rPr>
      </w:pPr>
      <w:r>
        <w:rPr>
          <w:rFonts w:ascii="Times New Roman" w:hAnsi="Times New Roman" w:cs="Times New Roman"/>
          <w:b/>
          <w:sz w:val="28"/>
        </w:rPr>
        <w:tab/>
        <w:t>1. Các bộ, ngành</w:t>
      </w:r>
    </w:p>
    <w:p w:rsidR="00A02F7A" w:rsidRDefault="00A02F7A" w:rsidP="00A02F7A">
      <w:pPr>
        <w:spacing w:after="0" w:line="380" w:lineRule="exact"/>
        <w:jc w:val="both"/>
        <w:rPr>
          <w:rFonts w:ascii="Times New Roman" w:hAnsi="Times New Roman" w:cs="Times New Roman"/>
          <w:b/>
          <w:sz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65"/>
        <w:gridCol w:w="2103"/>
        <w:gridCol w:w="1332"/>
        <w:gridCol w:w="2131"/>
        <w:gridCol w:w="1206"/>
        <w:gridCol w:w="1332"/>
      </w:tblGrid>
      <w:tr w:rsidR="008E0E8E" w:rsidRPr="008E0E8E" w:rsidTr="008E0E8E">
        <w:trPr>
          <w:trHeight w:val="30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b/>
                <w:bCs/>
                <w:sz w:val="28"/>
                <w:szCs w:val="28"/>
              </w:rPr>
              <w:t>TT</w:t>
            </w:r>
          </w:p>
        </w:tc>
        <w:tc>
          <w:tcPr>
            <w:tcW w:w="2103"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b/>
                <w:bCs/>
                <w:sz w:val="28"/>
                <w:szCs w:val="28"/>
              </w:rPr>
              <w:t>BỘ, CƠ QUAN</w:t>
            </w:r>
          </w:p>
        </w:tc>
        <w:tc>
          <w:tcPr>
            <w:tcW w:w="1332"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b/>
                <w:bCs/>
                <w:sz w:val="28"/>
                <w:szCs w:val="28"/>
              </w:rPr>
              <w:t>TỔNG SỐ HỒ SƠ</w:t>
            </w:r>
          </w:p>
        </w:tc>
        <w:tc>
          <w:tcPr>
            <w:tcW w:w="2131"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b/>
                <w:bCs/>
                <w:sz w:val="28"/>
                <w:szCs w:val="28"/>
              </w:rPr>
              <w:t>TỔNG HỒ SƠ CÓ CQTH* CHƯA GÁN ĐỊA CHỈ</w:t>
            </w:r>
          </w:p>
        </w:tc>
        <w:tc>
          <w:tcPr>
            <w:tcW w:w="1206"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b/>
                <w:bCs/>
                <w:sz w:val="28"/>
                <w:szCs w:val="28"/>
              </w:rPr>
              <w:t>TỔNG SAI MÃ HỒ SƠ</w:t>
            </w:r>
          </w:p>
        </w:tc>
        <w:tc>
          <w:tcPr>
            <w:tcW w:w="1332"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b/>
                <w:bCs/>
                <w:sz w:val="28"/>
                <w:szCs w:val="28"/>
              </w:rPr>
              <w:t>TỔNG SAI MÃ TTHC</w:t>
            </w:r>
          </w:p>
        </w:tc>
      </w:tr>
      <w:tr w:rsidR="008E0E8E" w:rsidRPr="008E0E8E" w:rsidTr="008E0E8E">
        <w:trPr>
          <w:trHeight w:val="300"/>
        </w:trPr>
        <w:tc>
          <w:tcPr>
            <w:tcW w:w="12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1"/>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103"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Bảo hiểm xã hội Việt Nam</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1.564.445</w:t>
            </w:r>
          </w:p>
        </w:tc>
        <w:tc>
          <w:tcPr>
            <w:tcW w:w="2131"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1.551.074</w:t>
            </w:r>
          </w:p>
        </w:tc>
        <w:tc>
          <w:tcPr>
            <w:tcW w:w="1206"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12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2"/>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103"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Tập đoàn Điện lực Việt Nam</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169.714</w:t>
            </w:r>
          </w:p>
        </w:tc>
        <w:tc>
          <w:tcPr>
            <w:tcW w:w="2131"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06"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7.766</w:t>
            </w:r>
          </w:p>
        </w:tc>
      </w:tr>
      <w:tr w:rsidR="008E0E8E" w:rsidRPr="008E0E8E" w:rsidTr="008E0E8E">
        <w:trPr>
          <w:trHeight w:val="300"/>
        </w:trPr>
        <w:tc>
          <w:tcPr>
            <w:tcW w:w="12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3"/>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103"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Bộ Công thương</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136.989</w:t>
            </w:r>
          </w:p>
        </w:tc>
        <w:tc>
          <w:tcPr>
            <w:tcW w:w="2131"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06"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5</w:t>
            </w:r>
          </w:p>
        </w:tc>
      </w:tr>
      <w:tr w:rsidR="008E0E8E" w:rsidRPr="008E0E8E" w:rsidTr="008E0E8E">
        <w:trPr>
          <w:trHeight w:val="300"/>
        </w:trPr>
        <w:tc>
          <w:tcPr>
            <w:tcW w:w="12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4"/>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103"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Bộ Giao thông vận tải</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4.903</w:t>
            </w:r>
          </w:p>
        </w:tc>
        <w:tc>
          <w:tcPr>
            <w:tcW w:w="2131"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303</w:t>
            </w:r>
          </w:p>
        </w:tc>
        <w:tc>
          <w:tcPr>
            <w:tcW w:w="1206"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216</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12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5"/>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lastRenderedPageBreak/>
              <w:t> </w:t>
            </w:r>
          </w:p>
        </w:tc>
        <w:tc>
          <w:tcPr>
            <w:tcW w:w="2103"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Bộ Lao động - Thương binh và Xã hội</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1.674</w:t>
            </w:r>
          </w:p>
        </w:tc>
        <w:tc>
          <w:tcPr>
            <w:tcW w:w="2131"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06"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12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6"/>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103"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Ngân hàng Nhà nước Việt Nam</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554</w:t>
            </w:r>
          </w:p>
        </w:tc>
        <w:tc>
          <w:tcPr>
            <w:tcW w:w="2131"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554</w:t>
            </w:r>
          </w:p>
        </w:tc>
        <w:tc>
          <w:tcPr>
            <w:tcW w:w="1206"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31</w:t>
            </w:r>
          </w:p>
        </w:tc>
      </w:tr>
      <w:tr w:rsidR="008E0E8E" w:rsidRPr="008E0E8E" w:rsidTr="008E0E8E">
        <w:trPr>
          <w:trHeight w:val="300"/>
        </w:trPr>
        <w:tc>
          <w:tcPr>
            <w:tcW w:w="12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7"/>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103"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Bộ Tài chính</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455</w:t>
            </w:r>
          </w:p>
        </w:tc>
        <w:tc>
          <w:tcPr>
            <w:tcW w:w="2131"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455</w:t>
            </w:r>
          </w:p>
        </w:tc>
        <w:tc>
          <w:tcPr>
            <w:tcW w:w="1206"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12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8"/>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103"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Bộ Kế hoạch và Đầu tư</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248</w:t>
            </w:r>
          </w:p>
        </w:tc>
        <w:tc>
          <w:tcPr>
            <w:tcW w:w="2131"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248</w:t>
            </w:r>
          </w:p>
        </w:tc>
        <w:tc>
          <w:tcPr>
            <w:tcW w:w="1206"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12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9"/>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103"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Bộ Xây dựng</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234</w:t>
            </w:r>
          </w:p>
        </w:tc>
        <w:tc>
          <w:tcPr>
            <w:tcW w:w="2131"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06"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13</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12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10"/>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103"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Bộ Tài nguyên và Môi trường</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181</w:t>
            </w:r>
          </w:p>
        </w:tc>
        <w:tc>
          <w:tcPr>
            <w:tcW w:w="2131"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181</w:t>
            </w:r>
          </w:p>
        </w:tc>
        <w:tc>
          <w:tcPr>
            <w:tcW w:w="1206"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12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11"/>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103"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Bộ Nông nghiệp và Phát triển nông thôn</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144</w:t>
            </w:r>
          </w:p>
        </w:tc>
        <w:tc>
          <w:tcPr>
            <w:tcW w:w="2131"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w:t>
            </w:r>
          </w:p>
        </w:tc>
        <w:tc>
          <w:tcPr>
            <w:tcW w:w="1206"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12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12"/>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103"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Bộ Y tế</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73</w:t>
            </w:r>
          </w:p>
        </w:tc>
        <w:tc>
          <w:tcPr>
            <w:tcW w:w="2131"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73</w:t>
            </w:r>
          </w:p>
        </w:tc>
        <w:tc>
          <w:tcPr>
            <w:tcW w:w="1206"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12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13"/>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103"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Bộ Khoa học và Công nghệ</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11</w:t>
            </w:r>
          </w:p>
        </w:tc>
        <w:tc>
          <w:tcPr>
            <w:tcW w:w="2131"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3</w:t>
            </w:r>
          </w:p>
        </w:tc>
        <w:tc>
          <w:tcPr>
            <w:tcW w:w="1206"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4</w:t>
            </w:r>
          </w:p>
        </w:tc>
      </w:tr>
      <w:tr w:rsidR="008E0E8E" w:rsidRPr="008E0E8E" w:rsidTr="008E0E8E">
        <w:trPr>
          <w:trHeight w:val="300"/>
        </w:trPr>
        <w:tc>
          <w:tcPr>
            <w:tcW w:w="12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14"/>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103"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Bộ Tư pháp</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8</w:t>
            </w:r>
          </w:p>
        </w:tc>
        <w:tc>
          <w:tcPr>
            <w:tcW w:w="2131"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4</w:t>
            </w:r>
          </w:p>
        </w:tc>
        <w:tc>
          <w:tcPr>
            <w:tcW w:w="1206"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3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4</w:t>
            </w:r>
          </w:p>
        </w:tc>
      </w:tr>
    </w:tbl>
    <w:p w:rsidR="008E0E8E" w:rsidRPr="008E0E8E" w:rsidRDefault="008E0E8E" w:rsidP="008E0E8E">
      <w:pPr>
        <w:shd w:val="clear" w:color="auto" w:fill="FFFFFF"/>
        <w:spacing w:after="195" w:line="240" w:lineRule="auto"/>
        <w:jc w:val="both"/>
        <w:rPr>
          <w:rFonts w:ascii="Arial" w:eastAsia="Times New Roman" w:hAnsi="Arial" w:cs="Arial"/>
          <w:color w:val="1E2F41"/>
          <w:sz w:val="27"/>
          <w:szCs w:val="27"/>
        </w:rPr>
      </w:pPr>
      <w:r w:rsidRPr="008E0E8E">
        <w:rPr>
          <w:rFonts w:ascii="Times New Roman" w:eastAsia="Times New Roman" w:hAnsi="Times New Roman" w:cs="Times New Roman"/>
          <w:i/>
          <w:iCs/>
          <w:color w:val="1E2F41"/>
          <w:sz w:val="24"/>
          <w:szCs w:val="24"/>
        </w:rPr>
        <w:t>* CQTH: cơ quan thực hiện (cập nhật trong CSDL quốc gia về TTHC)</w:t>
      </w:r>
    </w:p>
    <w:p w:rsidR="008E0E8E" w:rsidRDefault="008E0E8E" w:rsidP="008E0E8E">
      <w:pPr>
        <w:shd w:val="clear" w:color="auto" w:fill="FFFFFF"/>
        <w:spacing w:after="195" w:line="240" w:lineRule="auto"/>
        <w:ind w:firstLine="720"/>
        <w:jc w:val="both"/>
        <w:rPr>
          <w:rFonts w:ascii="Times New Roman" w:eastAsia="Times New Roman" w:hAnsi="Times New Roman" w:cs="Times New Roman"/>
          <w:b/>
          <w:bCs/>
          <w:sz w:val="28"/>
          <w:szCs w:val="28"/>
        </w:rPr>
      </w:pPr>
    </w:p>
    <w:p w:rsidR="008E0E8E" w:rsidRDefault="008E0E8E" w:rsidP="008E0E8E">
      <w:pPr>
        <w:shd w:val="clear" w:color="auto" w:fill="FFFFFF"/>
        <w:spacing w:after="195" w:line="240" w:lineRule="auto"/>
        <w:ind w:firstLine="720"/>
        <w:jc w:val="both"/>
        <w:rPr>
          <w:rFonts w:ascii="Times New Roman" w:eastAsia="Times New Roman" w:hAnsi="Times New Roman" w:cs="Times New Roman"/>
          <w:b/>
          <w:bCs/>
          <w:sz w:val="28"/>
          <w:szCs w:val="28"/>
        </w:rPr>
      </w:pPr>
    </w:p>
    <w:p w:rsidR="008E0E8E" w:rsidRDefault="008E0E8E" w:rsidP="008E0E8E">
      <w:pPr>
        <w:shd w:val="clear" w:color="auto" w:fill="FFFFFF"/>
        <w:spacing w:after="195" w:line="240" w:lineRule="auto"/>
        <w:ind w:firstLine="720"/>
        <w:jc w:val="both"/>
        <w:rPr>
          <w:rFonts w:ascii="Times New Roman" w:eastAsia="Times New Roman" w:hAnsi="Times New Roman" w:cs="Times New Roman"/>
          <w:b/>
          <w:bCs/>
          <w:sz w:val="28"/>
          <w:szCs w:val="28"/>
        </w:rPr>
      </w:pPr>
    </w:p>
    <w:p w:rsidR="008E0E8E" w:rsidRDefault="008E0E8E" w:rsidP="008E0E8E">
      <w:pPr>
        <w:shd w:val="clear" w:color="auto" w:fill="FFFFFF"/>
        <w:spacing w:after="195" w:line="240" w:lineRule="auto"/>
        <w:ind w:firstLine="720"/>
        <w:jc w:val="both"/>
        <w:rPr>
          <w:rFonts w:ascii="Times New Roman" w:eastAsia="Times New Roman" w:hAnsi="Times New Roman" w:cs="Times New Roman"/>
          <w:b/>
          <w:bCs/>
          <w:sz w:val="28"/>
          <w:szCs w:val="28"/>
        </w:rPr>
      </w:pPr>
    </w:p>
    <w:p w:rsidR="008E0E8E" w:rsidRDefault="008E0E8E" w:rsidP="008E0E8E">
      <w:pPr>
        <w:shd w:val="clear" w:color="auto" w:fill="FFFFFF"/>
        <w:spacing w:after="195" w:line="240" w:lineRule="auto"/>
        <w:ind w:firstLine="720"/>
        <w:jc w:val="both"/>
        <w:rPr>
          <w:rFonts w:ascii="Times New Roman" w:eastAsia="Times New Roman" w:hAnsi="Times New Roman" w:cs="Times New Roman"/>
          <w:b/>
          <w:bCs/>
          <w:sz w:val="28"/>
          <w:szCs w:val="28"/>
        </w:rPr>
      </w:pPr>
    </w:p>
    <w:p w:rsidR="008E0E8E" w:rsidRPr="008E0E8E" w:rsidRDefault="008E0E8E" w:rsidP="008E0E8E">
      <w:pPr>
        <w:shd w:val="clear" w:color="auto" w:fill="FFFFFF"/>
        <w:spacing w:after="195" w:line="240" w:lineRule="auto"/>
        <w:ind w:firstLine="720"/>
        <w:jc w:val="both"/>
        <w:rPr>
          <w:rFonts w:ascii="Arial" w:eastAsia="Times New Roman" w:hAnsi="Arial" w:cs="Arial"/>
          <w:sz w:val="28"/>
          <w:szCs w:val="28"/>
        </w:rPr>
      </w:pPr>
      <w:r w:rsidRPr="008E0E8E">
        <w:rPr>
          <w:rFonts w:ascii="Times New Roman" w:eastAsia="Times New Roman" w:hAnsi="Times New Roman" w:cs="Times New Roman"/>
          <w:b/>
          <w:bCs/>
          <w:sz w:val="28"/>
          <w:szCs w:val="28"/>
        </w:rPr>
        <w:t>2. Các tỉnh, thành phố trực thuộc Trung ương</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56"/>
        <w:gridCol w:w="2153"/>
        <w:gridCol w:w="1345"/>
        <w:gridCol w:w="2153"/>
        <w:gridCol w:w="1217"/>
        <w:gridCol w:w="1345"/>
      </w:tblGrid>
      <w:tr w:rsidR="008E0E8E" w:rsidRPr="008E0E8E" w:rsidTr="008E0E8E">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b/>
                <w:bCs/>
                <w:spacing w:val="-2"/>
                <w:sz w:val="28"/>
                <w:szCs w:val="28"/>
              </w:rPr>
              <w:t>TT</w:t>
            </w:r>
          </w:p>
        </w:tc>
        <w:tc>
          <w:tcPr>
            <w:tcW w:w="2265"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b/>
                <w:bCs/>
                <w:sz w:val="28"/>
                <w:szCs w:val="28"/>
              </w:rPr>
              <w:t>TỈNH, THÀNH PHỐ</w:t>
            </w:r>
          </w:p>
        </w:tc>
        <w:tc>
          <w:tcPr>
            <w:tcW w:w="1410"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b/>
                <w:bCs/>
                <w:sz w:val="28"/>
                <w:szCs w:val="28"/>
              </w:rPr>
              <w:t>TỔNG SỐ HỒ SƠ</w:t>
            </w:r>
          </w:p>
        </w:tc>
        <w:tc>
          <w:tcPr>
            <w:tcW w:w="2265"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b/>
                <w:bCs/>
                <w:sz w:val="28"/>
                <w:szCs w:val="28"/>
              </w:rPr>
              <w:t>TỔNG HỒ SƠ CÓ CQTH CHƯA GÁN ĐỊA CHỈ</w:t>
            </w:r>
          </w:p>
        </w:tc>
        <w:tc>
          <w:tcPr>
            <w:tcW w:w="1275"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b/>
                <w:bCs/>
                <w:sz w:val="28"/>
                <w:szCs w:val="28"/>
              </w:rPr>
              <w:t>TỔNG SAI MÃ HỒ SƠ</w:t>
            </w:r>
          </w:p>
        </w:tc>
        <w:tc>
          <w:tcPr>
            <w:tcW w:w="1410"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b/>
                <w:bCs/>
                <w:sz w:val="28"/>
                <w:szCs w:val="28"/>
              </w:rPr>
              <w:t>TỔNG SAI MÃ TTHC</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15"/>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xml:space="preserve">Tỉnh Thái </w:t>
            </w:r>
            <w:r w:rsidRPr="008E0E8E">
              <w:rPr>
                <w:rFonts w:ascii="Times New Roman" w:eastAsia="Times New Roman" w:hAnsi="Times New Roman" w:cs="Times New Roman"/>
                <w:sz w:val="28"/>
                <w:szCs w:val="28"/>
              </w:rPr>
              <w:lastRenderedPageBreak/>
              <w:t>Nguyên</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lastRenderedPageBreak/>
              <w:t>119.830</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116.845</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16"/>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An Giang</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44.970</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5</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1.586</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17"/>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Ninh Bình</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36.945</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98</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18"/>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Khánh Hòa</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35.608</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13</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19"/>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Đồng Nai</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31.954</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31.245</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20"/>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Kiên Giang</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28.528</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1879</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21"/>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Hưng Yên</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27.456</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33</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15</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22"/>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Đắk Lắk</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26.296</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2.244</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23"/>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Đồng Tháp</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25.305</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1.180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24"/>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Yên Bái</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23.936</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68</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25"/>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Lâm Đồng</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20.677</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97</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3</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9</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26"/>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Hải Dương</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19.631</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22</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27"/>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Hà Nam</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16.750</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28</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196</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28"/>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Thành phố Hồ Chí Minh</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12.821</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9.558</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10.239</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29"/>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Bình Phước</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12.060</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580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5.274</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30"/>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Bắc Ninh</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10.596</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8.354</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222</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31"/>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Phú Thọ</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10.059</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1.847</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32"/>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Lào Cai</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9.631</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7</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33"/>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TP Đà Nẵng</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9.526</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39</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6.693</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672</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34"/>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Thành phố Cần Thơ</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9.318</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65</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35"/>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Bình Định</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8.963</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39</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36"/>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Quảng Trị</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7.844</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5.536</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15</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37"/>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lastRenderedPageBreak/>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Điện Biên</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7.750</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955</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38"/>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Tiền Giang</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7.548</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39"/>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Quảng Ngãi</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7.359</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5.298</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40"/>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Lai Châu</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7.347</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896</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65</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41"/>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Bắc Giang</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6.586</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4.472</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42"/>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Nghệ An</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6.110</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12</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43"/>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Hậu Giang</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5.556</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716</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1390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44"/>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Quảng Bình</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5.488</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5.043</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17</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45"/>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Thanh Hoá</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5.452</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338</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4</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46"/>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Nam Định</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4.593</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4.326</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90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47"/>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Cà Mau</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4.404</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76</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48"/>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Vĩnh Phúc</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4.380</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1.561</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49"/>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Thái Bình</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3.869</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771</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50"/>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Đắk Nông</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3.735</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1.184</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1.781</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51"/>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Trà Vinh</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3.171</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16</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52"/>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Bến Tre</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3.002</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2.813</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167</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53"/>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Bạc Liêu</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2.486</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96</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54"/>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Tuyên Quang</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2.452</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2.199</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55"/>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Bình Thuận</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2.331</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21</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56"/>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Phú Yên</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2.082</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57"/>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Thành phố Hà Nội</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2.059</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32</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58"/>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lastRenderedPageBreak/>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Thừa Thiên Huế</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1.939</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59"/>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Tây Ninh</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1.789</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60"/>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Lạng Sơn</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1.600</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61"/>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Gia Lai</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1.481</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944</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7</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62"/>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Cao Bằng</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1.426</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507</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63"/>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Long An</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1.347</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11</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64"/>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Kon Tum</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1.209</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65"/>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Sơn La</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1.148</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1011</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8</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66"/>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Thành phố Hải Phòng</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1.043</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259</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67"/>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Sóc Trăng</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963</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68"/>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Quảng Nam</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920</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920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69"/>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Quảng Ninh</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746</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273</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70"/>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Bắc Kạn</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527</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71"/>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Hòa Bình</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467</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16</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72"/>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Hà Tĩnh</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456</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73"/>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Bà Rịa - Vũng Tàu</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420</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74"/>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Bình Dương</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249</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249</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75"/>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Vĩnh Long</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183</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76"/>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Tỉnh Hà Giang</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132</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r w:rsidR="008E0E8E" w:rsidRPr="008E0E8E" w:rsidTr="008E0E8E">
        <w:trPr>
          <w:trHeight w:val="30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E0E8E" w:rsidRPr="008E0E8E" w:rsidRDefault="008E0E8E" w:rsidP="008E0E8E">
            <w:pPr>
              <w:numPr>
                <w:ilvl w:val="0"/>
                <w:numId w:val="77"/>
              </w:numPr>
              <w:spacing w:before="100" w:beforeAutospacing="1"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 xml:space="preserve">Tỉnh Ninh </w:t>
            </w:r>
            <w:r w:rsidRPr="008E0E8E">
              <w:rPr>
                <w:rFonts w:ascii="Times New Roman" w:eastAsia="Times New Roman" w:hAnsi="Times New Roman" w:cs="Times New Roman"/>
                <w:sz w:val="28"/>
                <w:szCs w:val="28"/>
              </w:rPr>
              <w:lastRenderedPageBreak/>
              <w:t>Thuận</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lastRenderedPageBreak/>
              <w:t>110</w:t>
            </w:r>
          </w:p>
        </w:tc>
        <w:tc>
          <w:tcPr>
            <w:tcW w:w="22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110</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c>
          <w:tcPr>
            <w:tcW w:w="141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8E0E8E" w:rsidRPr="008E0E8E" w:rsidRDefault="008E0E8E" w:rsidP="008E0E8E">
            <w:pPr>
              <w:spacing w:after="300" w:line="240" w:lineRule="auto"/>
              <w:jc w:val="both"/>
              <w:rPr>
                <w:rFonts w:ascii="Times New Roman" w:eastAsia="Times New Roman" w:hAnsi="Times New Roman" w:cs="Times New Roman"/>
                <w:sz w:val="28"/>
                <w:szCs w:val="28"/>
              </w:rPr>
            </w:pPr>
            <w:r w:rsidRPr="008E0E8E">
              <w:rPr>
                <w:rFonts w:ascii="Times New Roman" w:eastAsia="Times New Roman" w:hAnsi="Times New Roman" w:cs="Times New Roman"/>
                <w:sz w:val="28"/>
                <w:szCs w:val="28"/>
              </w:rPr>
              <w:t>0</w:t>
            </w:r>
          </w:p>
        </w:tc>
      </w:tr>
    </w:tbl>
    <w:p w:rsidR="00673940" w:rsidRDefault="00673940" w:rsidP="00F34FB7">
      <w:pPr>
        <w:spacing w:after="0" w:line="380" w:lineRule="exact"/>
        <w:jc w:val="center"/>
        <w:rPr>
          <w:rFonts w:ascii="Times New Roman" w:hAnsi="Times New Roman" w:cs="Times New Roman"/>
          <w:b/>
          <w:sz w:val="28"/>
        </w:rPr>
      </w:pPr>
    </w:p>
    <w:p w:rsidR="008E0E8E" w:rsidRDefault="008E0E8E" w:rsidP="008E0E8E">
      <w:pPr>
        <w:spacing w:after="0" w:line="380" w:lineRule="exact"/>
        <w:jc w:val="both"/>
        <w:rPr>
          <w:rFonts w:ascii="Times New Roman" w:hAnsi="Times New Roman" w:cs="Times New Roman"/>
          <w:b/>
          <w:sz w:val="28"/>
        </w:rPr>
      </w:pPr>
      <w:r>
        <w:rPr>
          <w:rFonts w:ascii="Times New Roman" w:hAnsi="Times New Roman" w:cs="Times New Roman"/>
          <w:b/>
          <w:sz w:val="28"/>
        </w:rPr>
        <w:tab/>
        <w:t xml:space="preserve">III. </w:t>
      </w:r>
      <w:r w:rsidR="00F34FB7" w:rsidRPr="00F34FB7">
        <w:rPr>
          <w:rFonts w:ascii="Times New Roman" w:hAnsi="Times New Roman" w:cs="Times New Roman"/>
          <w:b/>
          <w:sz w:val="28"/>
        </w:rPr>
        <w:t>KẾT QUẢ XỬ LÝ HỒ SƠ TRỰC TUYẾN</w:t>
      </w:r>
      <w:r>
        <w:rPr>
          <w:rFonts w:ascii="Times New Roman" w:hAnsi="Times New Roman" w:cs="Times New Roman"/>
          <w:b/>
          <w:sz w:val="28"/>
        </w:rPr>
        <w:t xml:space="preserve"> </w:t>
      </w:r>
    </w:p>
    <w:p w:rsidR="00F34FB7" w:rsidRPr="00F34FB7" w:rsidRDefault="008E0E8E" w:rsidP="008E0E8E">
      <w:pPr>
        <w:spacing w:after="0" w:line="380" w:lineRule="exact"/>
        <w:ind w:firstLine="720"/>
        <w:jc w:val="both"/>
        <w:rPr>
          <w:rFonts w:ascii="Times New Roman" w:hAnsi="Times New Roman" w:cs="Times New Roman"/>
          <w:b/>
          <w:sz w:val="28"/>
        </w:rPr>
      </w:pPr>
      <w:r w:rsidRPr="008E0E8E">
        <w:rPr>
          <w:rFonts w:ascii="Times New Roman" w:hAnsi="Times New Roman" w:cs="Times New Roman"/>
          <w:b/>
          <w:i/>
          <w:sz w:val="28"/>
        </w:rPr>
        <w:t>(</w:t>
      </w:r>
      <w:r w:rsidR="00F34FB7" w:rsidRPr="008E0E8E">
        <w:rPr>
          <w:rFonts w:ascii="Times New Roman" w:hAnsi="Times New Roman" w:cs="Times New Roman"/>
          <w:b/>
          <w:i/>
          <w:sz w:val="28"/>
        </w:rPr>
        <w:t>Đối với thủ tục thông báo hoạt động khuyến mại</w:t>
      </w:r>
      <w:r w:rsidRPr="008E0E8E">
        <w:rPr>
          <w:rFonts w:ascii="Times New Roman" w:hAnsi="Times New Roman" w:cs="Times New Roman"/>
          <w:b/>
          <w:i/>
          <w:sz w:val="28"/>
        </w:rPr>
        <w:t>)</w:t>
      </w:r>
    </w:p>
    <w:tbl>
      <w:tblPr>
        <w:tblW w:w="9105" w:type="dxa"/>
        <w:tblInd w:w="93" w:type="dxa"/>
        <w:tblLook w:val="04A0" w:firstRow="1" w:lastRow="0" w:firstColumn="1" w:lastColumn="0" w:noHBand="0" w:noVBand="1"/>
      </w:tblPr>
      <w:tblGrid>
        <w:gridCol w:w="746"/>
        <w:gridCol w:w="5479"/>
        <w:gridCol w:w="2880"/>
      </w:tblGrid>
      <w:tr w:rsidR="00F34FB7" w:rsidRPr="00F34FB7" w:rsidTr="00F34FB7">
        <w:trPr>
          <w:trHeight w:val="31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jc w:val="center"/>
              <w:rPr>
                <w:rFonts w:ascii="Times New Roman" w:eastAsia="Times New Roman" w:hAnsi="Times New Roman" w:cs="Times New Roman"/>
                <w:b/>
                <w:color w:val="000000"/>
                <w:sz w:val="28"/>
                <w:szCs w:val="28"/>
              </w:rPr>
            </w:pPr>
            <w:r w:rsidRPr="00F34FB7">
              <w:rPr>
                <w:rFonts w:ascii="Times New Roman" w:eastAsia="Times New Roman" w:hAnsi="Times New Roman" w:cs="Times New Roman"/>
                <w:b/>
                <w:color w:val="000000"/>
                <w:sz w:val="28"/>
                <w:szCs w:val="28"/>
              </w:rPr>
              <w:t>STT</w:t>
            </w:r>
          </w:p>
        </w:tc>
        <w:tc>
          <w:tcPr>
            <w:tcW w:w="5479" w:type="dxa"/>
            <w:tcBorders>
              <w:top w:val="single" w:sz="4" w:space="0" w:color="auto"/>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jc w:val="center"/>
              <w:rPr>
                <w:rFonts w:ascii="Times New Roman" w:eastAsia="Times New Roman" w:hAnsi="Times New Roman" w:cs="Times New Roman"/>
                <w:b/>
                <w:color w:val="000000"/>
                <w:sz w:val="28"/>
                <w:szCs w:val="28"/>
              </w:rPr>
            </w:pPr>
            <w:r w:rsidRPr="00F34FB7">
              <w:rPr>
                <w:rFonts w:ascii="Times New Roman" w:eastAsia="Times New Roman" w:hAnsi="Times New Roman" w:cs="Times New Roman"/>
                <w:b/>
                <w:color w:val="000000"/>
                <w:sz w:val="28"/>
                <w:szCs w:val="28"/>
              </w:rPr>
              <w:t>Sở công thương</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F34FB7" w:rsidRDefault="00F34FB7" w:rsidP="00CF1DAB">
            <w:pPr>
              <w:spacing w:before="120" w:after="0" w:line="240" w:lineRule="auto"/>
              <w:jc w:val="center"/>
              <w:rPr>
                <w:rFonts w:ascii="Times New Roman" w:eastAsia="Times New Roman" w:hAnsi="Times New Roman" w:cs="Times New Roman"/>
                <w:b/>
                <w:color w:val="000000"/>
                <w:sz w:val="28"/>
                <w:szCs w:val="28"/>
              </w:rPr>
            </w:pPr>
            <w:r w:rsidRPr="00F34FB7">
              <w:rPr>
                <w:rFonts w:ascii="Times New Roman" w:eastAsia="Times New Roman" w:hAnsi="Times New Roman" w:cs="Times New Roman"/>
                <w:b/>
                <w:color w:val="000000"/>
                <w:sz w:val="28"/>
                <w:szCs w:val="28"/>
              </w:rPr>
              <w:t xml:space="preserve">Tổng số hồ sơ </w:t>
            </w:r>
          </w:p>
          <w:p w:rsidR="00F34FB7" w:rsidRPr="00F34FB7" w:rsidRDefault="00F34FB7" w:rsidP="00CF1DAB">
            <w:pPr>
              <w:spacing w:before="120" w:after="0" w:line="240" w:lineRule="auto"/>
              <w:jc w:val="center"/>
              <w:rPr>
                <w:rFonts w:ascii="Times New Roman" w:eastAsia="Times New Roman" w:hAnsi="Times New Roman" w:cs="Times New Roman"/>
                <w:b/>
                <w:color w:val="000000"/>
                <w:sz w:val="28"/>
                <w:szCs w:val="28"/>
              </w:rPr>
            </w:pPr>
            <w:r w:rsidRPr="00F34FB7">
              <w:rPr>
                <w:rFonts w:ascii="Times New Roman" w:eastAsia="Times New Roman" w:hAnsi="Times New Roman" w:cs="Times New Roman"/>
                <w:b/>
                <w:color w:val="000000"/>
                <w:sz w:val="28"/>
                <w:szCs w:val="28"/>
              </w:rPr>
              <w:t>chưa xử lý</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TP Hà Nội</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142</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2</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TP Hải Phòng</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112</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3</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TP Đà Nẵng</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4</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TP.HCM</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Thành phố Cần Thơ</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25</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6</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Bình Dương</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174</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7</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Bạc Liêu</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144</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8</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Bắc Giang</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10</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9</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Cao Bằng</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10</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Cà Mau</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124</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11</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Hà Giang</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114</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12</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Hà Nam</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18</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13</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Hà Tĩnh</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85</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14</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Hòa Bình</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39</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15</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Hưng Yên</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4</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16</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Hải Dương</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17</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Hậu Giang</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10</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18</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Lai Châu</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19</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Lào Cai</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6</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20</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Lâm Đồng</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21</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Nghệ An</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11</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22</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Ninh Thuận</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17</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23</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Phú Thọ</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24</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Quảng Ninh</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125</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25</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Quảng Trị</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25</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26</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Sóc Trăng</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3</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27</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Sơn La</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lastRenderedPageBreak/>
              <w:t>28</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Thanh Hóa</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130</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29</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Thái Bình</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69</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30</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Trà Vinh</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31</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Tuyên Quang</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123</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32</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Vĩnh Long</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108</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33</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Đắk Lắk</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34</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Đồng Tháp</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122</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35</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An Giang</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10</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36</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BR-VT</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37</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Bình Phước</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15</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38</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Bình Thuận</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25</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39</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Bình Định</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40</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Bắc Kạn</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13</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41</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Bắc Ninh</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127</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42</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Bến Tre</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24</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43</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Gia Lai</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20</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44</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Khánh Hòa</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16</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45</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Kiên Giang</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76</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46</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Kon Tum</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47</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Long An</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58</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48</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Lạng Sơn</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2</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49</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Nam Định</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36</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50</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Phú Yên</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144</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51</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Quảng Bình</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30</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52</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Quảng Ngãi</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146</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53</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Thái Nguyên</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25</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54</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Thừa Thiên Huế</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38</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55</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Tây Ninh</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144</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56</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Vĩnh Phúc</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16</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57</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Yên Bái</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12</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58</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Điện Biên</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17</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59</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Đắk Nông</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1</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60</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Đồng Nai</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3</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lastRenderedPageBreak/>
              <w:t>61</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-Tỉnh Quảng Nam</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52</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62</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Tiền Giang</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8</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63</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Sở Công thương - tỉnh Ninh Bình</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4</w:t>
            </w:r>
          </w:p>
        </w:tc>
      </w:tr>
      <w:tr w:rsidR="00F34FB7" w:rsidRPr="00F34FB7" w:rsidTr="00F34FB7">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color w:val="000000"/>
                <w:sz w:val="28"/>
                <w:szCs w:val="28"/>
              </w:rPr>
            </w:pPr>
            <w:r w:rsidRPr="00F34FB7">
              <w:rPr>
                <w:rFonts w:ascii="Times New Roman" w:eastAsia="Times New Roman" w:hAnsi="Times New Roman" w:cs="Times New Roman"/>
                <w:color w:val="000000"/>
                <w:sz w:val="28"/>
                <w:szCs w:val="28"/>
              </w:rPr>
              <w:t> </w:t>
            </w:r>
          </w:p>
        </w:tc>
        <w:tc>
          <w:tcPr>
            <w:tcW w:w="5479"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b/>
                <w:color w:val="000000"/>
                <w:sz w:val="28"/>
                <w:szCs w:val="28"/>
              </w:rPr>
            </w:pPr>
            <w:r w:rsidRPr="00F34FB7">
              <w:rPr>
                <w:rFonts w:ascii="Times New Roman" w:eastAsia="Times New Roman" w:hAnsi="Times New Roman" w:cs="Times New Roman"/>
                <w:b/>
                <w:color w:val="000000"/>
                <w:sz w:val="28"/>
                <w:szCs w:val="28"/>
              </w:rPr>
              <w:t>Tổng số</w:t>
            </w:r>
          </w:p>
        </w:tc>
        <w:tc>
          <w:tcPr>
            <w:tcW w:w="2880" w:type="dxa"/>
            <w:tcBorders>
              <w:top w:val="nil"/>
              <w:left w:val="nil"/>
              <w:bottom w:val="single" w:sz="4" w:space="0" w:color="auto"/>
              <w:right w:val="single" w:sz="4" w:space="0" w:color="auto"/>
            </w:tcBorders>
            <w:shd w:val="clear" w:color="auto" w:fill="auto"/>
            <w:noWrap/>
            <w:vAlign w:val="bottom"/>
            <w:hideMark/>
          </w:tcPr>
          <w:p w:rsidR="00F34FB7" w:rsidRPr="00F34FB7" w:rsidRDefault="00F34FB7" w:rsidP="00CF1DAB">
            <w:pPr>
              <w:spacing w:before="120" w:after="0" w:line="240" w:lineRule="auto"/>
              <w:rPr>
                <w:rFonts w:ascii="Times New Roman" w:eastAsia="Times New Roman" w:hAnsi="Times New Roman" w:cs="Times New Roman"/>
                <w:b/>
                <w:color w:val="000000"/>
                <w:sz w:val="28"/>
                <w:szCs w:val="28"/>
              </w:rPr>
            </w:pPr>
            <w:r w:rsidRPr="00F34FB7">
              <w:rPr>
                <w:rFonts w:ascii="Times New Roman" w:eastAsia="Times New Roman" w:hAnsi="Times New Roman" w:cs="Times New Roman"/>
                <w:b/>
                <w:color w:val="000000"/>
                <w:sz w:val="28"/>
                <w:szCs w:val="28"/>
              </w:rPr>
              <w:t>2839</w:t>
            </w:r>
          </w:p>
        </w:tc>
      </w:tr>
    </w:tbl>
    <w:p w:rsidR="00F34FB7" w:rsidRDefault="00F34FB7" w:rsidP="00195820">
      <w:pPr>
        <w:spacing w:after="240" w:line="240" w:lineRule="auto"/>
        <w:jc w:val="both"/>
        <w:rPr>
          <w:rFonts w:ascii="Times New Roman" w:hAnsi="Times New Roman" w:cs="Times New Roman"/>
          <w:sz w:val="28"/>
        </w:rPr>
      </w:pPr>
    </w:p>
    <w:sectPr w:rsidR="00F34FB7" w:rsidSect="00E06503">
      <w:footerReference w:type="default" r:id="rId8"/>
      <w:pgSz w:w="11907" w:h="16840" w:code="9"/>
      <w:pgMar w:top="1008" w:right="1138" w:bottom="864"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991" w:rsidRDefault="00E62991" w:rsidP="00570F8E">
      <w:pPr>
        <w:spacing w:after="0" w:line="240" w:lineRule="auto"/>
      </w:pPr>
      <w:r>
        <w:separator/>
      </w:r>
    </w:p>
  </w:endnote>
  <w:endnote w:type="continuationSeparator" w:id="0">
    <w:p w:rsidR="00E62991" w:rsidRDefault="00E62991" w:rsidP="00570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213864"/>
      <w:docPartObj>
        <w:docPartGallery w:val="Page Numbers (Bottom of Page)"/>
        <w:docPartUnique/>
      </w:docPartObj>
    </w:sdtPr>
    <w:sdtEndPr/>
    <w:sdtContent>
      <w:p w:rsidR="00E62991" w:rsidRPr="00D3562A" w:rsidRDefault="00C35F86">
        <w:pPr>
          <w:pStyle w:val="Chntrang"/>
          <w:jc w:val="right"/>
          <w:rPr>
            <w:rFonts w:ascii="Times New Roman" w:hAnsi="Times New Roman" w:cs="Times New Roman"/>
          </w:rPr>
        </w:pPr>
        <w:r w:rsidRPr="00D3562A">
          <w:rPr>
            <w:rFonts w:ascii="Times New Roman" w:hAnsi="Times New Roman" w:cs="Times New Roman"/>
          </w:rPr>
          <w:fldChar w:fldCharType="begin"/>
        </w:r>
        <w:r w:rsidR="00E62991" w:rsidRPr="00D3562A">
          <w:rPr>
            <w:rFonts w:ascii="Times New Roman" w:hAnsi="Times New Roman" w:cs="Times New Roman"/>
          </w:rPr>
          <w:instrText xml:space="preserve"> PAGE   \* MERGEFORMAT </w:instrText>
        </w:r>
        <w:r w:rsidRPr="00D3562A">
          <w:rPr>
            <w:rFonts w:ascii="Times New Roman" w:hAnsi="Times New Roman" w:cs="Times New Roman"/>
          </w:rPr>
          <w:fldChar w:fldCharType="separate"/>
        </w:r>
        <w:r w:rsidR="00065328">
          <w:rPr>
            <w:rFonts w:ascii="Times New Roman" w:hAnsi="Times New Roman" w:cs="Times New Roman"/>
            <w:noProof/>
          </w:rPr>
          <w:t>9</w:t>
        </w:r>
        <w:r w:rsidRPr="00D3562A">
          <w:rPr>
            <w:rFonts w:ascii="Times New Roman" w:hAnsi="Times New Roman" w:cs="Times New Roman"/>
          </w:rPr>
          <w:fldChar w:fldCharType="end"/>
        </w:r>
      </w:p>
    </w:sdtContent>
  </w:sdt>
  <w:p w:rsidR="00E62991" w:rsidRDefault="00E6299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991" w:rsidRDefault="00E62991" w:rsidP="00570F8E">
      <w:pPr>
        <w:spacing w:after="0" w:line="240" w:lineRule="auto"/>
      </w:pPr>
      <w:r>
        <w:separator/>
      </w:r>
    </w:p>
  </w:footnote>
  <w:footnote w:type="continuationSeparator" w:id="0">
    <w:p w:rsidR="00E62991" w:rsidRDefault="00E62991" w:rsidP="00570F8E">
      <w:pPr>
        <w:spacing w:after="0" w:line="240" w:lineRule="auto"/>
      </w:pPr>
      <w:r>
        <w:continuationSeparator/>
      </w:r>
    </w:p>
  </w:footnote>
  <w:footnote w:id="1">
    <w:p w:rsidR="00673940" w:rsidRDefault="00673940">
      <w:pPr>
        <w:pStyle w:val="VnbanCcchu"/>
      </w:pPr>
      <w:r>
        <w:rPr>
          <w:rStyle w:val="ThamchiuCcchu"/>
        </w:rPr>
        <w:footnoteRef/>
      </w:r>
      <w:r>
        <w:t xml:space="preserve"> Tích dấu X là đã hoàn thành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BAC"/>
    <w:multiLevelType w:val="multilevel"/>
    <w:tmpl w:val="9BD84A44"/>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A64F8"/>
    <w:multiLevelType w:val="multilevel"/>
    <w:tmpl w:val="83EC80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A386D"/>
    <w:multiLevelType w:val="multilevel"/>
    <w:tmpl w:val="C598DBA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B5B04"/>
    <w:multiLevelType w:val="multilevel"/>
    <w:tmpl w:val="DA5694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46A0C"/>
    <w:multiLevelType w:val="multilevel"/>
    <w:tmpl w:val="34AAC33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A57565"/>
    <w:multiLevelType w:val="multilevel"/>
    <w:tmpl w:val="C91CC096"/>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BF5718"/>
    <w:multiLevelType w:val="multilevel"/>
    <w:tmpl w:val="DF925F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155C97"/>
    <w:multiLevelType w:val="multilevel"/>
    <w:tmpl w:val="AB02EBA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B03B8F"/>
    <w:multiLevelType w:val="multilevel"/>
    <w:tmpl w:val="51689D6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AB528F"/>
    <w:multiLevelType w:val="multilevel"/>
    <w:tmpl w:val="D77E8A3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0046A6"/>
    <w:multiLevelType w:val="multilevel"/>
    <w:tmpl w:val="29306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2F3853"/>
    <w:multiLevelType w:val="multilevel"/>
    <w:tmpl w:val="17464BA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6F34C8"/>
    <w:multiLevelType w:val="multilevel"/>
    <w:tmpl w:val="50821A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9520B8"/>
    <w:multiLevelType w:val="multilevel"/>
    <w:tmpl w:val="BCEAFC4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0D14EA"/>
    <w:multiLevelType w:val="multilevel"/>
    <w:tmpl w:val="35C633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4A6DE8"/>
    <w:multiLevelType w:val="multilevel"/>
    <w:tmpl w:val="5DF866AE"/>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674F65"/>
    <w:multiLevelType w:val="multilevel"/>
    <w:tmpl w:val="52D42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1D7E25"/>
    <w:multiLevelType w:val="multilevel"/>
    <w:tmpl w:val="5016D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F137F0"/>
    <w:multiLevelType w:val="multilevel"/>
    <w:tmpl w:val="824C3A7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6C3469"/>
    <w:multiLevelType w:val="multilevel"/>
    <w:tmpl w:val="D08C375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163831"/>
    <w:multiLevelType w:val="multilevel"/>
    <w:tmpl w:val="CF568F2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955658"/>
    <w:multiLevelType w:val="multilevel"/>
    <w:tmpl w:val="5054171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CE3CBE"/>
    <w:multiLevelType w:val="multilevel"/>
    <w:tmpl w:val="FADE99E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D1086E"/>
    <w:multiLevelType w:val="multilevel"/>
    <w:tmpl w:val="12C8003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540EAF"/>
    <w:multiLevelType w:val="multilevel"/>
    <w:tmpl w:val="F9E2DC3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ED7B8D"/>
    <w:multiLevelType w:val="multilevel"/>
    <w:tmpl w:val="5FBE66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2D51FC"/>
    <w:multiLevelType w:val="multilevel"/>
    <w:tmpl w:val="C95A0D4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421842"/>
    <w:multiLevelType w:val="multilevel"/>
    <w:tmpl w:val="8064E72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6A61EB"/>
    <w:multiLevelType w:val="multilevel"/>
    <w:tmpl w:val="90F8038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127889"/>
    <w:multiLevelType w:val="multilevel"/>
    <w:tmpl w:val="ED0226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7E0849"/>
    <w:multiLevelType w:val="multilevel"/>
    <w:tmpl w:val="FFE483F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8AC572D"/>
    <w:multiLevelType w:val="multilevel"/>
    <w:tmpl w:val="685AB58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F347A2"/>
    <w:multiLevelType w:val="multilevel"/>
    <w:tmpl w:val="93AA5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912602"/>
    <w:multiLevelType w:val="multilevel"/>
    <w:tmpl w:val="A35EBCA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2E1A9E"/>
    <w:multiLevelType w:val="multilevel"/>
    <w:tmpl w:val="9C00138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F335E9"/>
    <w:multiLevelType w:val="multilevel"/>
    <w:tmpl w:val="D58ABB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FD24B4"/>
    <w:multiLevelType w:val="multilevel"/>
    <w:tmpl w:val="73FC04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7E16E4"/>
    <w:multiLevelType w:val="multilevel"/>
    <w:tmpl w:val="999EBA18"/>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3919CE"/>
    <w:multiLevelType w:val="multilevel"/>
    <w:tmpl w:val="357402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791C1A"/>
    <w:multiLevelType w:val="multilevel"/>
    <w:tmpl w:val="71262684"/>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2434C09"/>
    <w:multiLevelType w:val="multilevel"/>
    <w:tmpl w:val="57E2032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28E129B"/>
    <w:multiLevelType w:val="multilevel"/>
    <w:tmpl w:val="F65607F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F50587"/>
    <w:multiLevelType w:val="multilevel"/>
    <w:tmpl w:val="654EE5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EE3882"/>
    <w:multiLevelType w:val="multilevel"/>
    <w:tmpl w:val="2960A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606620"/>
    <w:multiLevelType w:val="multilevel"/>
    <w:tmpl w:val="6276BB6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CB52AC"/>
    <w:multiLevelType w:val="multilevel"/>
    <w:tmpl w:val="8CECC2E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B083933"/>
    <w:multiLevelType w:val="multilevel"/>
    <w:tmpl w:val="51DE3EC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5D6D45"/>
    <w:multiLevelType w:val="multilevel"/>
    <w:tmpl w:val="8302563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850335"/>
    <w:multiLevelType w:val="multilevel"/>
    <w:tmpl w:val="8F0424D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A34F1D"/>
    <w:multiLevelType w:val="multilevel"/>
    <w:tmpl w:val="84D2059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4703DB"/>
    <w:multiLevelType w:val="multilevel"/>
    <w:tmpl w:val="38D48DC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1974E1E"/>
    <w:multiLevelType w:val="multilevel"/>
    <w:tmpl w:val="2B5E0E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5E4EED"/>
    <w:multiLevelType w:val="multilevel"/>
    <w:tmpl w:val="6194D2A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6A4F65"/>
    <w:multiLevelType w:val="multilevel"/>
    <w:tmpl w:val="14DCB0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BE4C32"/>
    <w:multiLevelType w:val="multilevel"/>
    <w:tmpl w:val="DBE68A88"/>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B7F6B4A"/>
    <w:multiLevelType w:val="multilevel"/>
    <w:tmpl w:val="7A44217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BD366DF"/>
    <w:multiLevelType w:val="multilevel"/>
    <w:tmpl w:val="676E52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C056B14"/>
    <w:multiLevelType w:val="multilevel"/>
    <w:tmpl w:val="59F6A6BE"/>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3B43BF1"/>
    <w:multiLevelType w:val="multilevel"/>
    <w:tmpl w:val="90DA95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3BF5738"/>
    <w:multiLevelType w:val="multilevel"/>
    <w:tmpl w:val="8CFE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42F20B8"/>
    <w:multiLevelType w:val="multilevel"/>
    <w:tmpl w:val="E0082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56802E3"/>
    <w:multiLevelType w:val="multilevel"/>
    <w:tmpl w:val="EF427D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5E561C1"/>
    <w:multiLevelType w:val="multilevel"/>
    <w:tmpl w:val="CBF6445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6922FDB"/>
    <w:multiLevelType w:val="multilevel"/>
    <w:tmpl w:val="48FEC70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7754735"/>
    <w:multiLevelType w:val="multilevel"/>
    <w:tmpl w:val="E7F4FB98"/>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7E80396"/>
    <w:multiLevelType w:val="multilevel"/>
    <w:tmpl w:val="5BD444A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C9276BF"/>
    <w:multiLevelType w:val="multilevel"/>
    <w:tmpl w:val="92DA20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D250464"/>
    <w:multiLevelType w:val="multilevel"/>
    <w:tmpl w:val="39A0FF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8777CF"/>
    <w:multiLevelType w:val="multilevel"/>
    <w:tmpl w:val="18640AD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0A9554E"/>
    <w:multiLevelType w:val="multilevel"/>
    <w:tmpl w:val="A59E51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1A04EB2"/>
    <w:multiLevelType w:val="multilevel"/>
    <w:tmpl w:val="800A84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2660833"/>
    <w:multiLevelType w:val="multilevel"/>
    <w:tmpl w:val="88BE8A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3A67C60"/>
    <w:multiLevelType w:val="multilevel"/>
    <w:tmpl w:val="92CE95C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9700E21"/>
    <w:multiLevelType w:val="multilevel"/>
    <w:tmpl w:val="8636402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9BE365C"/>
    <w:multiLevelType w:val="multilevel"/>
    <w:tmpl w:val="67466AC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EEB557C"/>
    <w:multiLevelType w:val="multilevel"/>
    <w:tmpl w:val="9F7A874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F20340C"/>
    <w:multiLevelType w:val="multilevel"/>
    <w:tmpl w:val="FA66C45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2"/>
  </w:num>
  <w:num w:numId="3">
    <w:abstractNumId w:val="25"/>
  </w:num>
  <w:num w:numId="4">
    <w:abstractNumId w:val="66"/>
  </w:num>
  <w:num w:numId="5">
    <w:abstractNumId w:val="16"/>
  </w:num>
  <w:num w:numId="6">
    <w:abstractNumId w:val="42"/>
  </w:num>
  <w:num w:numId="7">
    <w:abstractNumId w:val="61"/>
  </w:num>
  <w:num w:numId="8">
    <w:abstractNumId w:val="69"/>
  </w:num>
  <w:num w:numId="9">
    <w:abstractNumId w:val="14"/>
  </w:num>
  <w:num w:numId="10">
    <w:abstractNumId w:val="1"/>
  </w:num>
  <w:num w:numId="11">
    <w:abstractNumId w:val="3"/>
  </w:num>
  <w:num w:numId="12">
    <w:abstractNumId w:val="70"/>
  </w:num>
  <w:num w:numId="13">
    <w:abstractNumId w:val="36"/>
  </w:num>
  <w:num w:numId="14">
    <w:abstractNumId w:val="45"/>
  </w:num>
  <w:num w:numId="15">
    <w:abstractNumId w:val="59"/>
  </w:num>
  <w:num w:numId="16">
    <w:abstractNumId w:val="60"/>
  </w:num>
  <w:num w:numId="17">
    <w:abstractNumId w:val="53"/>
  </w:num>
  <w:num w:numId="18">
    <w:abstractNumId w:val="10"/>
  </w:num>
  <w:num w:numId="19">
    <w:abstractNumId w:val="43"/>
  </w:num>
  <w:num w:numId="20">
    <w:abstractNumId w:val="56"/>
  </w:num>
  <w:num w:numId="21">
    <w:abstractNumId w:val="6"/>
  </w:num>
  <w:num w:numId="22">
    <w:abstractNumId w:val="58"/>
  </w:num>
  <w:num w:numId="23">
    <w:abstractNumId w:val="67"/>
  </w:num>
  <w:num w:numId="24">
    <w:abstractNumId w:val="29"/>
  </w:num>
  <w:num w:numId="25">
    <w:abstractNumId w:val="38"/>
  </w:num>
  <w:num w:numId="26">
    <w:abstractNumId w:val="12"/>
  </w:num>
  <w:num w:numId="27">
    <w:abstractNumId w:val="71"/>
  </w:num>
  <w:num w:numId="28">
    <w:abstractNumId w:val="75"/>
  </w:num>
  <w:num w:numId="29">
    <w:abstractNumId w:val="51"/>
  </w:num>
  <w:num w:numId="30">
    <w:abstractNumId w:val="31"/>
  </w:num>
  <w:num w:numId="31">
    <w:abstractNumId w:val="44"/>
  </w:num>
  <w:num w:numId="32">
    <w:abstractNumId w:val="30"/>
  </w:num>
  <w:num w:numId="33">
    <w:abstractNumId w:val="19"/>
  </w:num>
  <w:num w:numId="34">
    <w:abstractNumId w:val="22"/>
  </w:num>
  <w:num w:numId="35">
    <w:abstractNumId w:val="11"/>
  </w:num>
  <w:num w:numId="36">
    <w:abstractNumId w:val="9"/>
  </w:num>
  <w:num w:numId="37">
    <w:abstractNumId w:val="63"/>
  </w:num>
  <w:num w:numId="38">
    <w:abstractNumId w:val="35"/>
  </w:num>
  <w:num w:numId="39">
    <w:abstractNumId w:val="18"/>
  </w:num>
  <w:num w:numId="40">
    <w:abstractNumId w:val="20"/>
  </w:num>
  <w:num w:numId="41">
    <w:abstractNumId w:val="65"/>
  </w:num>
  <w:num w:numId="42">
    <w:abstractNumId w:val="26"/>
  </w:num>
  <w:num w:numId="43">
    <w:abstractNumId w:val="47"/>
  </w:num>
  <w:num w:numId="44">
    <w:abstractNumId w:val="46"/>
  </w:num>
  <w:num w:numId="45">
    <w:abstractNumId w:val="34"/>
  </w:num>
  <w:num w:numId="46">
    <w:abstractNumId w:val="23"/>
  </w:num>
  <w:num w:numId="47">
    <w:abstractNumId w:val="74"/>
  </w:num>
  <w:num w:numId="48">
    <w:abstractNumId w:val="4"/>
  </w:num>
  <w:num w:numId="49">
    <w:abstractNumId w:val="49"/>
  </w:num>
  <w:num w:numId="50">
    <w:abstractNumId w:val="48"/>
  </w:num>
  <w:num w:numId="51">
    <w:abstractNumId w:val="27"/>
  </w:num>
  <w:num w:numId="52">
    <w:abstractNumId w:val="72"/>
  </w:num>
  <w:num w:numId="53">
    <w:abstractNumId w:val="28"/>
  </w:num>
  <w:num w:numId="54">
    <w:abstractNumId w:val="55"/>
  </w:num>
  <w:num w:numId="55">
    <w:abstractNumId w:val="7"/>
  </w:num>
  <w:num w:numId="56">
    <w:abstractNumId w:val="76"/>
  </w:num>
  <w:num w:numId="57">
    <w:abstractNumId w:val="62"/>
  </w:num>
  <w:num w:numId="58">
    <w:abstractNumId w:val="52"/>
  </w:num>
  <w:num w:numId="59">
    <w:abstractNumId w:val="73"/>
  </w:num>
  <w:num w:numId="60">
    <w:abstractNumId w:val="41"/>
  </w:num>
  <w:num w:numId="61">
    <w:abstractNumId w:val="40"/>
  </w:num>
  <w:num w:numId="62">
    <w:abstractNumId w:val="21"/>
  </w:num>
  <w:num w:numId="63">
    <w:abstractNumId w:val="68"/>
  </w:num>
  <w:num w:numId="64">
    <w:abstractNumId w:val="0"/>
  </w:num>
  <w:num w:numId="65">
    <w:abstractNumId w:val="37"/>
  </w:num>
  <w:num w:numId="66">
    <w:abstractNumId w:val="57"/>
  </w:num>
  <w:num w:numId="67">
    <w:abstractNumId w:val="24"/>
  </w:num>
  <w:num w:numId="68">
    <w:abstractNumId w:val="39"/>
  </w:num>
  <w:num w:numId="69">
    <w:abstractNumId w:val="2"/>
  </w:num>
  <w:num w:numId="70">
    <w:abstractNumId w:val="15"/>
  </w:num>
  <w:num w:numId="71">
    <w:abstractNumId w:val="50"/>
  </w:num>
  <w:num w:numId="72">
    <w:abstractNumId w:val="54"/>
  </w:num>
  <w:num w:numId="73">
    <w:abstractNumId w:val="8"/>
  </w:num>
  <w:num w:numId="74">
    <w:abstractNumId w:val="13"/>
  </w:num>
  <w:num w:numId="75">
    <w:abstractNumId w:val="33"/>
  </w:num>
  <w:num w:numId="76">
    <w:abstractNumId w:val="5"/>
  </w:num>
  <w:num w:numId="77">
    <w:abstractNumId w:val="6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07"/>
    <w:rsid w:val="00002EB8"/>
    <w:rsid w:val="00006353"/>
    <w:rsid w:val="00011926"/>
    <w:rsid w:val="0002107F"/>
    <w:rsid w:val="00025C9A"/>
    <w:rsid w:val="00042F7B"/>
    <w:rsid w:val="000451EB"/>
    <w:rsid w:val="00047AF2"/>
    <w:rsid w:val="00057248"/>
    <w:rsid w:val="00065328"/>
    <w:rsid w:val="000672A3"/>
    <w:rsid w:val="00071E4F"/>
    <w:rsid w:val="00075062"/>
    <w:rsid w:val="000759AC"/>
    <w:rsid w:val="0008670C"/>
    <w:rsid w:val="00086C51"/>
    <w:rsid w:val="00093719"/>
    <w:rsid w:val="000A25C3"/>
    <w:rsid w:val="000A5B7A"/>
    <w:rsid w:val="000A7A62"/>
    <w:rsid w:val="000B3607"/>
    <w:rsid w:val="000B3BD4"/>
    <w:rsid w:val="000B4C7A"/>
    <w:rsid w:val="000C0AEA"/>
    <w:rsid w:val="000C34EA"/>
    <w:rsid w:val="000D0901"/>
    <w:rsid w:val="000D5541"/>
    <w:rsid w:val="000D59D5"/>
    <w:rsid w:val="000E0E6E"/>
    <w:rsid w:val="000E765E"/>
    <w:rsid w:val="000F106C"/>
    <w:rsid w:val="001053A0"/>
    <w:rsid w:val="001131DE"/>
    <w:rsid w:val="00117A26"/>
    <w:rsid w:val="001203C8"/>
    <w:rsid w:val="00121D4B"/>
    <w:rsid w:val="0012214A"/>
    <w:rsid w:val="0012288D"/>
    <w:rsid w:val="00122A5A"/>
    <w:rsid w:val="00123604"/>
    <w:rsid w:val="00140161"/>
    <w:rsid w:val="00142A5E"/>
    <w:rsid w:val="0014428F"/>
    <w:rsid w:val="0015616A"/>
    <w:rsid w:val="0015733A"/>
    <w:rsid w:val="001652A8"/>
    <w:rsid w:val="001673E3"/>
    <w:rsid w:val="00172D18"/>
    <w:rsid w:val="00175761"/>
    <w:rsid w:val="001809D5"/>
    <w:rsid w:val="00181C88"/>
    <w:rsid w:val="00184502"/>
    <w:rsid w:val="00184740"/>
    <w:rsid w:val="00186B79"/>
    <w:rsid w:val="00192442"/>
    <w:rsid w:val="001937C9"/>
    <w:rsid w:val="001957F3"/>
    <w:rsid w:val="00195820"/>
    <w:rsid w:val="001A289D"/>
    <w:rsid w:val="001A3021"/>
    <w:rsid w:val="001A5360"/>
    <w:rsid w:val="001A58EA"/>
    <w:rsid w:val="001B434F"/>
    <w:rsid w:val="001B65A0"/>
    <w:rsid w:val="001B7070"/>
    <w:rsid w:val="001C1071"/>
    <w:rsid w:val="001C7A32"/>
    <w:rsid w:val="001D2AF9"/>
    <w:rsid w:val="001E5790"/>
    <w:rsid w:val="001F6F7D"/>
    <w:rsid w:val="0020596E"/>
    <w:rsid w:val="0021146A"/>
    <w:rsid w:val="002117CA"/>
    <w:rsid w:val="00215AAE"/>
    <w:rsid w:val="002223B5"/>
    <w:rsid w:val="0022348D"/>
    <w:rsid w:val="002238D9"/>
    <w:rsid w:val="00223E79"/>
    <w:rsid w:val="00226C49"/>
    <w:rsid w:val="0024558E"/>
    <w:rsid w:val="00250FFD"/>
    <w:rsid w:val="00252BFE"/>
    <w:rsid w:val="00253304"/>
    <w:rsid w:val="00253362"/>
    <w:rsid w:val="00255475"/>
    <w:rsid w:val="00256855"/>
    <w:rsid w:val="002605CA"/>
    <w:rsid w:val="00277BC7"/>
    <w:rsid w:val="00287197"/>
    <w:rsid w:val="002900D8"/>
    <w:rsid w:val="002940FB"/>
    <w:rsid w:val="00296116"/>
    <w:rsid w:val="002979AA"/>
    <w:rsid w:val="002A3496"/>
    <w:rsid w:val="002B5A93"/>
    <w:rsid w:val="002C1F08"/>
    <w:rsid w:val="002C5A75"/>
    <w:rsid w:val="002C792F"/>
    <w:rsid w:val="002C7D43"/>
    <w:rsid w:val="002D1930"/>
    <w:rsid w:val="002D37D8"/>
    <w:rsid w:val="002D39EA"/>
    <w:rsid w:val="002E0520"/>
    <w:rsid w:val="002E2130"/>
    <w:rsid w:val="002E5D0B"/>
    <w:rsid w:val="002F4101"/>
    <w:rsid w:val="00300AB4"/>
    <w:rsid w:val="00300DA2"/>
    <w:rsid w:val="0031710A"/>
    <w:rsid w:val="00322785"/>
    <w:rsid w:val="003308D3"/>
    <w:rsid w:val="003338D7"/>
    <w:rsid w:val="00335775"/>
    <w:rsid w:val="003443A2"/>
    <w:rsid w:val="00347D0B"/>
    <w:rsid w:val="0035309A"/>
    <w:rsid w:val="00354532"/>
    <w:rsid w:val="003573F5"/>
    <w:rsid w:val="00360B63"/>
    <w:rsid w:val="003642CB"/>
    <w:rsid w:val="0036539C"/>
    <w:rsid w:val="00373099"/>
    <w:rsid w:val="0037404D"/>
    <w:rsid w:val="003762A3"/>
    <w:rsid w:val="00380BAB"/>
    <w:rsid w:val="00384414"/>
    <w:rsid w:val="0038756D"/>
    <w:rsid w:val="0039121B"/>
    <w:rsid w:val="0039760F"/>
    <w:rsid w:val="00397B0E"/>
    <w:rsid w:val="003B02B6"/>
    <w:rsid w:val="003B1341"/>
    <w:rsid w:val="003B379F"/>
    <w:rsid w:val="003C4AB1"/>
    <w:rsid w:val="003D2C6F"/>
    <w:rsid w:val="003D44A0"/>
    <w:rsid w:val="003D6FA3"/>
    <w:rsid w:val="003E66EE"/>
    <w:rsid w:val="003E6EFF"/>
    <w:rsid w:val="003F0D6C"/>
    <w:rsid w:val="003F5FBB"/>
    <w:rsid w:val="00401809"/>
    <w:rsid w:val="00402C05"/>
    <w:rsid w:val="00403562"/>
    <w:rsid w:val="00410800"/>
    <w:rsid w:val="00410B01"/>
    <w:rsid w:val="00414955"/>
    <w:rsid w:val="00417498"/>
    <w:rsid w:val="004279BE"/>
    <w:rsid w:val="00435330"/>
    <w:rsid w:val="00445215"/>
    <w:rsid w:val="00454647"/>
    <w:rsid w:val="00454C81"/>
    <w:rsid w:val="00456E7D"/>
    <w:rsid w:val="0046334A"/>
    <w:rsid w:val="00466BC5"/>
    <w:rsid w:val="00466C0F"/>
    <w:rsid w:val="00466DB2"/>
    <w:rsid w:val="0046792C"/>
    <w:rsid w:val="00473D14"/>
    <w:rsid w:val="004848A8"/>
    <w:rsid w:val="00491914"/>
    <w:rsid w:val="004946AD"/>
    <w:rsid w:val="004A4C23"/>
    <w:rsid w:val="004A5061"/>
    <w:rsid w:val="004A782E"/>
    <w:rsid w:val="004A78F2"/>
    <w:rsid w:val="004A7D5C"/>
    <w:rsid w:val="004B516B"/>
    <w:rsid w:val="004C3196"/>
    <w:rsid w:val="004C6E93"/>
    <w:rsid w:val="004D009C"/>
    <w:rsid w:val="004D3D25"/>
    <w:rsid w:val="004E2982"/>
    <w:rsid w:val="004E29AE"/>
    <w:rsid w:val="004F0D51"/>
    <w:rsid w:val="004F1FD7"/>
    <w:rsid w:val="004F2E73"/>
    <w:rsid w:val="00506F73"/>
    <w:rsid w:val="00506FD9"/>
    <w:rsid w:val="00507317"/>
    <w:rsid w:val="00520589"/>
    <w:rsid w:val="0052523F"/>
    <w:rsid w:val="0052767A"/>
    <w:rsid w:val="00534DDD"/>
    <w:rsid w:val="00542462"/>
    <w:rsid w:val="00546320"/>
    <w:rsid w:val="005570FF"/>
    <w:rsid w:val="00561600"/>
    <w:rsid w:val="00562BD9"/>
    <w:rsid w:val="00567981"/>
    <w:rsid w:val="00570F8E"/>
    <w:rsid w:val="0057193E"/>
    <w:rsid w:val="005729DF"/>
    <w:rsid w:val="005940CC"/>
    <w:rsid w:val="00596F3B"/>
    <w:rsid w:val="00597648"/>
    <w:rsid w:val="005A0236"/>
    <w:rsid w:val="005A3723"/>
    <w:rsid w:val="005B1D11"/>
    <w:rsid w:val="005B2DF0"/>
    <w:rsid w:val="005B4609"/>
    <w:rsid w:val="005C1D69"/>
    <w:rsid w:val="005C23F6"/>
    <w:rsid w:val="005C3507"/>
    <w:rsid w:val="005C5383"/>
    <w:rsid w:val="005C7390"/>
    <w:rsid w:val="005D01D6"/>
    <w:rsid w:val="005E192E"/>
    <w:rsid w:val="005E36EF"/>
    <w:rsid w:val="005F02C0"/>
    <w:rsid w:val="005F135F"/>
    <w:rsid w:val="005F6135"/>
    <w:rsid w:val="005F7229"/>
    <w:rsid w:val="006021D9"/>
    <w:rsid w:val="00604C97"/>
    <w:rsid w:val="00611F97"/>
    <w:rsid w:val="00614AFA"/>
    <w:rsid w:val="00615AA9"/>
    <w:rsid w:val="00620D2F"/>
    <w:rsid w:val="00630330"/>
    <w:rsid w:val="00633FDD"/>
    <w:rsid w:val="00637BBB"/>
    <w:rsid w:val="00645C09"/>
    <w:rsid w:val="0066402B"/>
    <w:rsid w:val="0066632F"/>
    <w:rsid w:val="00670EE5"/>
    <w:rsid w:val="00673940"/>
    <w:rsid w:val="00674AD0"/>
    <w:rsid w:val="0068476B"/>
    <w:rsid w:val="006940FB"/>
    <w:rsid w:val="006A5C59"/>
    <w:rsid w:val="006B30EA"/>
    <w:rsid w:val="006B3A95"/>
    <w:rsid w:val="006B4544"/>
    <w:rsid w:val="006D0720"/>
    <w:rsid w:val="006D2B61"/>
    <w:rsid w:val="006D38A5"/>
    <w:rsid w:val="006D5609"/>
    <w:rsid w:val="006E0064"/>
    <w:rsid w:val="006E7B26"/>
    <w:rsid w:val="006F05ED"/>
    <w:rsid w:val="006F4F23"/>
    <w:rsid w:val="006F6010"/>
    <w:rsid w:val="00705F6C"/>
    <w:rsid w:val="007128FD"/>
    <w:rsid w:val="00716301"/>
    <w:rsid w:val="00720EC1"/>
    <w:rsid w:val="00731F05"/>
    <w:rsid w:val="00735798"/>
    <w:rsid w:val="007419FB"/>
    <w:rsid w:val="00747AAF"/>
    <w:rsid w:val="007542FA"/>
    <w:rsid w:val="00756194"/>
    <w:rsid w:val="00764129"/>
    <w:rsid w:val="00767E8C"/>
    <w:rsid w:val="007762F8"/>
    <w:rsid w:val="007824D5"/>
    <w:rsid w:val="00785873"/>
    <w:rsid w:val="00786657"/>
    <w:rsid w:val="007A1ABA"/>
    <w:rsid w:val="007A27D4"/>
    <w:rsid w:val="007B59BE"/>
    <w:rsid w:val="007B697A"/>
    <w:rsid w:val="007B6BC8"/>
    <w:rsid w:val="007C1A2B"/>
    <w:rsid w:val="007C4B24"/>
    <w:rsid w:val="007C5A59"/>
    <w:rsid w:val="007D6019"/>
    <w:rsid w:val="007F0AC1"/>
    <w:rsid w:val="007F2227"/>
    <w:rsid w:val="007F43F3"/>
    <w:rsid w:val="00805B03"/>
    <w:rsid w:val="00813B08"/>
    <w:rsid w:val="00821359"/>
    <w:rsid w:val="00821C96"/>
    <w:rsid w:val="00825F79"/>
    <w:rsid w:val="00826886"/>
    <w:rsid w:val="00827F63"/>
    <w:rsid w:val="0083116B"/>
    <w:rsid w:val="00831176"/>
    <w:rsid w:val="00833BEC"/>
    <w:rsid w:val="0084367B"/>
    <w:rsid w:val="00851D60"/>
    <w:rsid w:val="00856E72"/>
    <w:rsid w:val="008573DE"/>
    <w:rsid w:val="008704F5"/>
    <w:rsid w:val="00870663"/>
    <w:rsid w:val="00870901"/>
    <w:rsid w:val="008720A4"/>
    <w:rsid w:val="00873CA2"/>
    <w:rsid w:val="008803F1"/>
    <w:rsid w:val="00882007"/>
    <w:rsid w:val="00883388"/>
    <w:rsid w:val="0088752B"/>
    <w:rsid w:val="00891F08"/>
    <w:rsid w:val="00895C47"/>
    <w:rsid w:val="008A2F38"/>
    <w:rsid w:val="008A515F"/>
    <w:rsid w:val="008A71F1"/>
    <w:rsid w:val="008B06A7"/>
    <w:rsid w:val="008B1D68"/>
    <w:rsid w:val="008C0699"/>
    <w:rsid w:val="008C26F7"/>
    <w:rsid w:val="008D2BB8"/>
    <w:rsid w:val="008D515A"/>
    <w:rsid w:val="008E0E8E"/>
    <w:rsid w:val="008F106A"/>
    <w:rsid w:val="008F55F0"/>
    <w:rsid w:val="008F711B"/>
    <w:rsid w:val="008F7DFD"/>
    <w:rsid w:val="009128B2"/>
    <w:rsid w:val="009140C1"/>
    <w:rsid w:val="00924663"/>
    <w:rsid w:val="009260C7"/>
    <w:rsid w:val="00930366"/>
    <w:rsid w:val="00930AED"/>
    <w:rsid w:val="00940C36"/>
    <w:rsid w:val="00947FF8"/>
    <w:rsid w:val="009520C4"/>
    <w:rsid w:val="00956F51"/>
    <w:rsid w:val="009602C0"/>
    <w:rsid w:val="00971BF3"/>
    <w:rsid w:val="009814A0"/>
    <w:rsid w:val="00984204"/>
    <w:rsid w:val="00990E4F"/>
    <w:rsid w:val="00995C8B"/>
    <w:rsid w:val="009A0152"/>
    <w:rsid w:val="009A0786"/>
    <w:rsid w:val="009A2C63"/>
    <w:rsid w:val="009A4882"/>
    <w:rsid w:val="009A6BB6"/>
    <w:rsid w:val="009B0032"/>
    <w:rsid w:val="009B1B5B"/>
    <w:rsid w:val="009B2DC1"/>
    <w:rsid w:val="009B49F7"/>
    <w:rsid w:val="009C161A"/>
    <w:rsid w:val="009C398C"/>
    <w:rsid w:val="009C44B5"/>
    <w:rsid w:val="009D5E4B"/>
    <w:rsid w:val="009D7216"/>
    <w:rsid w:val="009E098B"/>
    <w:rsid w:val="009F385E"/>
    <w:rsid w:val="009F59D2"/>
    <w:rsid w:val="00A01A7B"/>
    <w:rsid w:val="00A02F7A"/>
    <w:rsid w:val="00A110A2"/>
    <w:rsid w:val="00A132C8"/>
    <w:rsid w:val="00A2001B"/>
    <w:rsid w:val="00A211D7"/>
    <w:rsid w:val="00A218F6"/>
    <w:rsid w:val="00A328E0"/>
    <w:rsid w:val="00A372E1"/>
    <w:rsid w:val="00A45E27"/>
    <w:rsid w:val="00A4671F"/>
    <w:rsid w:val="00A503BD"/>
    <w:rsid w:val="00A567DE"/>
    <w:rsid w:val="00A57297"/>
    <w:rsid w:val="00A60772"/>
    <w:rsid w:val="00A65CCD"/>
    <w:rsid w:val="00A6764C"/>
    <w:rsid w:val="00A71D1A"/>
    <w:rsid w:val="00A740FA"/>
    <w:rsid w:val="00A746C0"/>
    <w:rsid w:val="00A81A36"/>
    <w:rsid w:val="00A82C84"/>
    <w:rsid w:val="00A908B6"/>
    <w:rsid w:val="00A9190B"/>
    <w:rsid w:val="00A92B19"/>
    <w:rsid w:val="00AA3827"/>
    <w:rsid w:val="00AA6C7E"/>
    <w:rsid w:val="00AB28BC"/>
    <w:rsid w:val="00AB4D4B"/>
    <w:rsid w:val="00AB53F0"/>
    <w:rsid w:val="00AC6119"/>
    <w:rsid w:val="00AD04DF"/>
    <w:rsid w:val="00AD1BB2"/>
    <w:rsid w:val="00AE4B34"/>
    <w:rsid w:val="00AF7B4D"/>
    <w:rsid w:val="00B01C08"/>
    <w:rsid w:val="00B05581"/>
    <w:rsid w:val="00B10747"/>
    <w:rsid w:val="00B127BD"/>
    <w:rsid w:val="00B12B8C"/>
    <w:rsid w:val="00B14214"/>
    <w:rsid w:val="00B211D0"/>
    <w:rsid w:val="00B22056"/>
    <w:rsid w:val="00B24FAF"/>
    <w:rsid w:val="00B274BA"/>
    <w:rsid w:val="00B30167"/>
    <w:rsid w:val="00B30E6F"/>
    <w:rsid w:val="00B31AA7"/>
    <w:rsid w:val="00B3266D"/>
    <w:rsid w:val="00B5224C"/>
    <w:rsid w:val="00B52544"/>
    <w:rsid w:val="00B54B3B"/>
    <w:rsid w:val="00B57269"/>
    <w:rsid w:val="00B609FD"/>
    <w:rsid w:val="00B66BEF"/>
    <w:rsid w:val="00B67694"/>
    <w:rsid w:val="00B77111"/>
    <w:rsid w:val="00B9026C"/>
    <w:rsid w:val="00B904E8"/>
    <w:rsid w:val="00B960C9"/>
    <w:rsid w:val="00BA4BA1"/>
    <w:rsid w:val="00BA574D"/>
    <w:rsid w:val="00BC3D80"/>
    <w:rsid w:val="00BD33E7"/>
    <w:rsid w:val="00BD3A33"/>
    <w:rsid w:val="00BD5C17"/>
    <w:rsid w:val="00BD611F"/>
    <w:rsid w:val="00BD6E98"/>
    <w:rsid w:val="00BE0497"/>
    <w:rsid w:val="00BE46A6"/>
    <w:rsid w:val="00BE6D77"/>
    <w:rsid w:val="00BF0C19"/>
    <w:rsid w:val="00BF217A"/>
    <w:rsid w:val="00BF32EF"/>
    <w:rsid w:val="00C00F45"/>
    <w:rsid w:val="00C019D8"/>
    <w:rsid w:val="00C06FF0"/>
    <w:rsid w:val="00C07675"/>
    <w:rsid w:val="00C121C5"/>
    <w:rsid w:val="00C20ADD"/>
    <w:rsid w:val="00C21225"/>
    <w:rsid w:val="00C2122B"/>
    <w:rsid w:val="00C24489"/>
    <w:rsid w:val="00C26027"/>
    <w:rsid w:val="00C27203"/>
    <w:rsid w:val="00C3055A"/>
    <w:rsid w:val="00C32E9A"/>
    <w:rsid w:val="00C35F86"/>
    <w:rsid w:val="00C5176C"/>
    <w:rsid w:val="00C547C2"/>
    <w:rsid w:val="00C5699D"/>
    <w:rsid w:val="00C56D23"/>
    <w:rsid w:val="00C6332E"/>
    <w:rsid w:val="00C72B95"/>
    <w:rsid w:val="00C75B5D"/>
    <w:rsid w:val="00C81DD9"/>
    <w:rsid w:val="00C83426"/>
    <w:rsid w:val="00C83DAA"/>
    <w:rsid w:val="00C86818"/>
    <w:rsid w:val="00C92D09"/>
    <w:rsid w:val="00C92E88"/>
    <w:rsid w:val="00C9720D"/>
    <w:rsid w:val="00CA0800"/>
    <w:rsid w:val="00CB2104"/>
    <w:rsid w:val="00CB3928"/>
    <w:rsid w:val="00CD1D8B"/>
    <w:rsid w:val="00CD2CC3"/>
    <w:rsid w:val="00CD2D0A"/>
    <w:rsid w:val="00CE0C65"/>
    <w:rsid w:val="00CE33A3"/>
    <w:rsid w:val="00CE7E4D"/>
    <w:rsid w:val="00CF1DAB"/>
    <w:rsid w:val="00CF4F7A"/>
    <w:rsid w:val="00CF50F2"/>
    <w:rsid w:val="00D010C5"/>
    <w:rsid w:val="00D01BFF"/>
    <w:rsid w:val="00D07F20"/>
    <w:rsid w:val="00D22D07"/>
    <w:rsid w:val="00D3562A"/>
    <w:rsid w:val="00D35634"/>
    <w:rsid w:val="00D453B0"/>
    <w:rsid w:val="00D6015C"/>
    <w:rsid w:val="00D612D6"/>
    <w:rsid w:val="00D61FCD"/>
    <w:rsid w:val="00D67145"/>
    <w:rsid w:val="00D676FE"/>
    <w:rsid w:val="00D73B4F"/>
    <w:rsid w:val="00D7417A"/>
    <w:rsid w:val="00D74D6A"/>
    <w:rsid w:val="00D76937"/>
    <w:rsid w:val="00D91945"/>
    <w:rsid w:val="00D945DC"/>
    <w:rsid w:val="00DB1716"/>
    <w:rsid w:val="00DB52D7"/>
    <w:rsid w:val="00DB7555"/>
    <w:rsid w:val="00DC0B02"/>
    <w:rsid w:val="00DC376F"/>
    <w:rsid w:val="00DC5C33"/>
    <w:rsid w:val="00DD1B3A"/>
    <w:rsid w:val="00DD39BF"/>
    <w:rsid w:val="00DD41EB"/>
    <w:rsid w:val="00DD542F"/>
    <w:rsid w:val="00DE15B6"/>
    <w:rsid w:val="00DE29B7"/>
    <w:rsid w:val="00DE3B95"/>
    <w:rsid w:val="00DE799C"/>
    <w:rsid w:val="00DF2F31"/>
    <w:rsid w:val="00E06503"/>
    <w:rsid w:val="00E07BA0"/>
    <w:rsid w:val="00E07C3B"/>
    <w:rsid w:val="00E229E5"/>
    <w:rsid w:val="00E25C5B"/>
    <w:rsid w:val="00E32791"/>
    <w:rsid w:val="00E33C57"/>
    <w:rsid w:val="00E41A49"/>
    <w:rsid w:val="00E43440"/>
    <w:rsid w:val="00E44BF5"/>
    <w:rsid w:val="00E458D6"/>
    <w:rsid w:val="00E54643"/>
    <w:rsid w:val="00E57581"/>
    <w:rsid w:val="00E62991"/>
    <w:rsid w:val="00E6728A"/>
    <w:rsid w:val="00E70B54"/>
    <w:rsid w:val="00E715B2"/>
    <w:rsid w:val="00E724B1"/>
    <w:rsid w:val="00E75AC7"/>
    <w:rsid w:val="00E835AD"/>
    <w:rsid w:val="00E837D3"/>
    <w:rsid w:val="00E96D07"/>
    <w:rsid w:val="00EA3703"/>
    <w:rsid w:val="00EA5490"/>
    <w:rsid w:val="00EB3DAA"/>
    <w:rsid w:val="00EC0BA7"/>
    <w:rsid w:val="00EC7EBC"/>
    <w:rsid w:val="00ED3BA4"/>
    <w:rsid w:val="00ED43E6"/>
    <w:rsid w:val="00EE1634"/>
    <w:rsid w:val="00EE1E09"/>
    <w:rsid w:val="00EE3E56"/>
    <w:rsid w:val="00EE4AE9"/>
    <w:rsid w:val="00EE69FE"/>
    <w:rsid w:val="00EF4AEB"/>
    <w:rsid w:val="00EF7220"/>
    <w:rsid w:val="00F048C8"/>
    <w:rsid w:val="00F04A0D"/>
    <w:rsid w:val="00F10E54"/>
    <w:rsid w:val="00F11D2B"/>
    <w:rsid w:val="00F146B0"/>
    <w:rsid w:val="00F1540E"/>
    <w:rsid w:val="00F2121F"/>
    <w:rsid w:val="00F21933"/>
    <w:rsid w:val="00F25353"/>
    <w:rsid w:val="00F268FD"/>
    <w:rsid w:val="00F3388C"/>
    <w:rsid w:val="00F33C77"/>
    <w:rsid w:val="00F34FB7"/>
    <w:rsid w:val="00F35417"/>
    <w:rsid w:val="00F465B1"/>
    <w:rsid w:val="00F4760F"/>
    <w:rsid w:val="00F53515"/>
    <w:rsid w:val="00F64C95"/>
    <w:rsid w:val="00F72248"/>
    <w:rsid w:val="00F76A47"/>
    <w:rsid w:val="00F82189"/>
    <w:rsid w:val="00F871B2"/>
    <w:rsid w:val="00F93040"/>
    <w:rsid w:val="00FA70D4"/>
    <w:rsid w:val="00FA7C6E"/>
    <w:rsid w:val="00FB0DCD"/>
    <w:rsid w:val="00FB53B1"/>
    <w:rsid w:val="00FB6196"/>
    <w:rsid w:val="00FB69DC"/>
    <w:rsid w:val="00FD32B5"/>
    <w:rsid w:val="00FE48C2"/>
    <w:rsid w:val="00FE5D07"/>
    <w:rsid w:val="00FE771F"/>
    <w:rsid w:val="00FF7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5:docId w15:val="{60D83AE0-E315-F741-9743-EB3B3AF9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8587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0B3607"/>
    <w:rPr>
      <w:color w:val="0000FF"/>
      <w:u w:val="single"/>
    </w:rPr>
  </w:style>
  <w:style w:type="paragraph" w:styleId="oancuaDanhsach">
    <w:name w:val="List Paragraph"/>
    <w:basedOn w:val="Binhthng"/>
    <w:uiPriority w:val="34"/>
    <w:qFormat/>
    <w:rsid w:val="00277BC7"/>
    <w:pPr>
      <w:ind w:left="720"/>
      <w:contextualSpacing/>
    </w:pPr>
  </w:style>
  <w:style w:type="table" w:styleId="LiBang">
    <w:name w:val="Table Grid"/>
    <w:basedOn w:val="BangThngthng"/>
    <w:uiPriority w:val="59"/>
    <w:rsid w:val="00AA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6F3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BangThngthng"/>
    <w:next w:val="LiBang"/>
    <w:uiPriority w:val="39"/>
    <w:rsid w:val="00EA5490"/>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0">
    <w:name w:val="Font Style30"/>
    <w:rsid w:val="00570F8E"/>
    <w:rPr>
      <w:rFonts w:ascii="Times New Roman" w:hAnsi="Times New Roman" w:cs="Times New Roman"/>
      <w:color w:val="000000"/>
      <w:sz w:val="26"/>
      <w:szCs w:val="26"/>
    </w:rPr>
  </w:style>
  <w:style w:type="paragraph" w:styleId="VnbanCcchu">
    <w:name w:val="footnote text"/>
    <w:basedOn w:val="Binhthng"/>
    <w:link w:val="VnbanCcchuChar"/>
    <w:uiPriority w:val="99"/>
    <w:semiHidden/>
    <w:unhideWhenUsed/>
    <w:rsid w:val="00570F8E"/>
    <w:pPr>
      <w:spacing w:after="0" w:line="240" w:lineRule="auto"/>
    </w:pPr>
    <w:rPr>
      <w:rFonts w:ascii="Times New Roman" w:hAnsi="Times New Roman" w:cs="Times New Roman"/>
      <w:color w:val="222222"/>
      <w:sz w:val="20"/>
      <w:szCs w:val="20"/>
    </w:rPr>
  </w:style>
  <w:style w:type="character" w:customStyle="1" w:styleId="VnbanCcchuChar">
    <w:name w:val="Văn bản Cước chú Char"/>
    <w:basedOn w:val="Phngmcinhcuaoanvn"/>
    <w:link w:val="VnbanCcchu"/>
    <w:uiPriority w:val="99"/>
    <w:semiHidden/>
    <w:rsid w:val="00570F8E"/>
    <w:rPr>
      <w:rFonts w:ascii="Times New Roman" w:hAnsi="Times New Roman" w:cs="Times New Roman"/>
      <w:color w:val="222222"/>
      <w:sz w:val="20"/>
      <w:szCs w:val="20"/>
    </w:rPr>
  </w:style>
  <w:style w:type="character" w:styleId="ThamchiuCcchu">
    <w:name w:val="footnote reference"/>
    <w:basedOn w:val="Phngmcinhcuaoanvn"/>
    <w:uiPriority w:val="99"/>
    <w:semiHidden/>
    <w:unhideWhenUsed/>
    <w:rsid w:val="00570F8E"/>
    <w:rPr>
      <w:vertAlign w:val="superscript"/>
    </w:rPr>
  </w:style>
  <w:style w:type="paragraph" w:styleId="Chntrang">
    <w:name w:val="footer"/>
    <w:basedOn w:val="Binhthng"/>
    <w:link w:val="ChntrangChar"/>
    <w:uiPriority w:val="99"/>
    <w:unhideWhenUsed/>
    <w:rsid w:val="00570F8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70F8E"/>
  </w:style>
  <w:style w:type="table" w:customStyle="1" w:styleId="TableGrid3">
    <w:name w:val="Table Grid3"/>
    <w:basedOn w:val="BangThngthng"/>
    <w:next w:val="LiBang"/>
    <w:uiPriority w:val="39"/>
    <w:rsid w:val="00570F8E"/>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39"/>
    <w:rsid w:val="00570F8E"/>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semiHidden/>
    <w:unhideWhenUsed/>
    <w:rsid w:val="00570F8E"/>
    <w:pPr>
      <w:tabs>
        <w:tab w:val="center" w:pos="4680"/>
        <w:tab w:val="right" w:pos="9360"/>
      </w:tabs>
      <w:spacing w:after="0" w:line="240" w:lineRule="auto"/>
    </w:pPr>
  </w:style>
  <w:style w:type="character" w:customStyle="1" w:styleId="utrangChar">
    <w:name w:val="Đầu trang Char"/>
    <w:basedOn w:val="Phngmcinhcuaoanvn"/>
    <w:link w:val="utrang"/>
    <w:uiPriority w:val="99"/>
    <w:semiHidden/>
    <w:rsid w:val="00570F8E"/>
  </w:style>
  <w:style w:type="table" w:customStyle="1" w:styleId="TableGrid2">
    <w:name w:val="Table Grid2"/>
    <w:basedOn w:val="BangThngthng"/>
    <w:next w:val="LiBang"/>
    <w:uiPriority w:val="39"/>
    <w:rsid w:val="00570F8E"/>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086C51"/>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86C51"/>
    <w:rPr>
      <w:rFonts w:ascii="Tahoma" w:hAnsi="Tahoma" w:cs="Tahoma"/>
      <w:sz w:val="16"/>
      <w:szCs w:val="16"/>
    </w:rPr>
  </w:style>
  <w:style w:type="character" w:styleId="Strang">
    <w:name w:val="page number"/>
    <w:basedOn w:val="Phngmcinhcuaoanvn"/>
    <w:rsid w:val="00F4760F"/>
  </w:style>
  <w:style w:type="table" w:customStyle="1" w:styleId="TableGrid5">
    <w:name w:val="Table Grid5"/>
    <w:basedOn w:val="BangThngthng"/>
    <w:next w:val="LiBang"/>
    <w:uiPriority w:val="59"/>
    <w:rsid w:val="00F4760F"/>
    <w:pPr>
      <w:spacing w:after="0" w:line="240" w:lineRule="auto"/>
      <w:ind w:firstLine="72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2114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6620">
      <w:bodyDiv w:val="1"/>
      <w:marLeft w:val="0"/>
      <w:marRight w:val="0"/>
      <w:marTop w:val="0"/>
      <w:marBottom w:val="0"/>
      <w:divBdr>
        <w:top w:val="none" w:sz="0" w:space="0" w:color="auto"/>
        <w:left w:val="none" w:sz="0" w:space="0" w:color="auto"/>
        <w:bottom w:val="none" w:sz="0" w:space="0" w:color="auto"/>
        <w:right w:val="none" w:sz="0" w:space="0" w:color="auto"/>
      </w:divBdr>
    </w:div>
    <w:div w:id="669337299">
      <w:bodyDiv w:val="1"/>
      <w:marLeft w:val="0"/>
      <w:marRight w:val="0"/>
      <w:marTop w:val="0"/>
      <w:marBottom w:val="0"/>
      <w:divBdr>
        <w:top w:val="none" w:sz="0" w:space="0" w:color="auto"/>
        <w:left w:val="none" w:sz="0" w:space="0" w:color="auto"/>
        <w:bottom w:val="none" w:sz="0" w:space="0" w:color="auto"/>
        <w:right w:val="none" w:sz="0" w:space="0" w:color="auto"/>
      </w:divBdr>
    </w:div>
    <w:div w:id="1050612828">
      <w:bodyDiv w:val="1"/>
      <w:marLeft w:val="0"/>
      <w:marRight w:val="0"/>
      <w:marTop w:val="0"/>
      <w:marBottom w:val="0"/>
      <w:divBdr>
        <w:top w:val="none" w:sz="0" w:space="0" w:color="auto"/>
        <w:left w:val="none" w:sz="0" w:space="0" w:color="auto"/>
        <w:bottom w:val="none" w:sz="0" w:space="0" w:color="auto"/>
        <w:right w:val="none" w:sz="0" w:space="0" w:color="auto"/>
      </w:divBdr>
    </w:div>
    <w:div w:id="1309744625">
      <w:bodyDiv w:val="1"/>
      <w:marLeft w:val="0"/>
      <w:marRight w:val="0"/>
      <w:marTop w:val="0"/>
      <w:marBottom w:val="0"/>
      <w:divBdr>
        <w:top w:val="none" w:sz="0" w:space="0" w:color="auto"/>
        <w:left w:val="none" w:sz="0" w:space="0" w:color="auto"/>
        <w:bottom w:val="none" w:sz="0" w:space="0" w:color="auto"/>
        <w:right w:val="none" w:sz="0" w:space="0" w:color="auto"/>
      </w:divBdr>
    </w:div>
    <w:div w:id="1350519886">
      <w:bodyDiv w:val="1"/>
      <w:marLeft w:val="0"/>
      <w:marRight w:val="0"/>
      <w:marTop w:val="0"/>
      <w:marBottom w:val="0"/>
      <w:divBdr>
        <w:top w:val="none" w:sz="0" w:space="0" w:color="auto"/>
        <w:left w:val="none" w:sz="0" w:space="0" w:color="auto"/>
        <w:bottom w:val="none" w:sz="0" w:space="0" w:color="auto"/>
        <w:right w:val="none" w:sz="0" w:space="0" w:color="auto"/>
      </w:divBdr>
    </w:div>
    <w:div w:id="137137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483D2-E499-4740-8792-76996BF049B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3636</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khanhnlq</dc:creator>
  <cp:lastModifiedBy>Nguyen Hung Hue</cp:lastModifiedBy>
  <cp:revision>2</cp:revision>
  <cp:lastPrinted>2019-04-25T02:17:00Z</cp:lastPrinted>
  <dcterms:created xsi:type="dcterms:W3CDTF">2020-03-12T12:21:00Z</dcterms:created>
  <dcterms:modified xsi:type="dcterms:W3CDTF">2020-03-12T12:21:00Z</dcterms:modified>
</cp:coreProperties>
</file>