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875" w:rsidRDefault="00191875" w:rsidP="00191875">
      <w:pPr>
        <w:rPr>
          <w:rFonts w:cs="Times New Roman"/>
          <w:b/>
          <w:sz w:val="28"/>
        </w:rPr>
      </w:pPr>
      <w:r>
        <w:rPr>
          <w:rFonts w:cs="Times New Roman"/>
          <w:b/>
          <w:sz w:val="28"/>
        </w:rPr>
        <w:t>Phụ lục II</w:t>
      </w:r>
    </w:p>
    <w:p w:rsidR="00191875" w:rsidRDefault="00191875" w:rsidP="00191875">
      <w:pPr>
        <w:rPr>
          <w:rFonts w:cs="Times New Roman"/>
          <w:b/>
          <w:sz w:val="28"/>
        </w:rPr>
      </w:pPr>
      <w:r>
        <w:rPr>
          <w:rFonts w:cs="Times New Roman"/>
          <w:b/>
          <w:sz w:val="28"/>
        </w:rPr>
        <w:t>CHỈ TIÊU PHÁT TRIỂN CHÍNH QUYỀN ĐIỆN TỬ NĂM 2020</w:t>
      </w:r>
    </w:p>
    <w:p w:rsidR="00191875" w:rsidRPr="00FD32E9" w:rsidRDefault="00191875" w:rsidP="00191875">
      <w:pPr>
        <w:shd w:val="clear" w:color="auto" w:fill="FFFFFF"/>
        <w:spacing w:line="220" w:lineRule="atLeast"/>
        <w:rPr>
          <w:rFonts w:eastAsia="Times New Roman" w:cs="Times New Roman"/>
          <w:i/>
          <w:color w:val="000000"/>
          <w:sz w:val="28"/>
          <w:szCs w:val="18"/>
        </w:rPr>
      </w:pPr>
      <w:r w:rsidRPr="009813D2">
        <w:rPr>
          <w:rFonts w:eastAsia="Times New Roman" w:cs="Times New Roman"/>
          <w:color w:val="000000"/>
          <w:sz w:val="28"/>
          <w:szCs w:val="18"/>
        </w:rPr>
        <w:t>(</w:t>
      </w:r>
      <w:r w:rsidRPr="00FD32E9">
        <w:rPr>
          <w:rFonts w:eastAsia="Times New Roman" w:cs="Times New Roman"/>
          <w:i/>
          <w:color w:val="000000"/>
          <w:sz w:val="28"/>
          <w:szCs w:val="18"/>
        </w:rPr>
        <w:t xml:space="preserve">Kèm theo Báo cáo số    </w:t>
      </w:r>
      <w:r>
        <w:rPr>
          <w:rFonts w:eastAsia="Times New Roman" w:cs="Times New Roman"/>
          <w:i/>
          <w:color w:val="000000"/>
          <w:sz w:val="28"/>
          <w:szCs w:val="18"/>
        </w:rPr>
        <w:t xml:space="preserve">      /BC-STTTT ngày      tháng</w:t>
      </w:r>
      <w:r w:rsidRPr="00FD32E9">
        <w:rPr>
          <w:rFonts w:eastAsia="Times New Roman" w:cs="Times New Roman"/>
          <w:i/>
          <w:color w:val="000000"/>
          <w:sz w:val="28"/>
          <w:szCs w:val="18"/>
        </w:rPr>
        <w:t xml:space="preserve"> </w:t>
      </w:r>
      <w:r>
        <w:rPr>
          <w:rFonts w:eastAsia="Times New Roman" w:cs="Times New Roman"/>
          <w:i/>
          <w:color w:val="000000"/>
          <w:sz w:val="28"/>
          <w:szCs w:val="18"/>
        </w:rPr>
        <w:t xml:space="preserve">12 </w:t>
      </w:r>
      <w:r w:rsidRPr="00FD32E9">
        <w:rPr>
          <w:rFonts w:eastAsia="Times New Roman" w:cs="Times New Roman"/>
          <w:i/>
          <w:color w:val="000000"/>
          <w:sz w:val="28"/>
          <w:szCs w:val="18"/>
        </w:rPr>
        <w:t>năm 2020 của</w:t>
      </w:r>
    </w:p>
    <w:p w:rsidR="00191875" w:rsidRPr="009813D2" w:rsidRDefault="00191875" w:rsidP="00191875">
      <w:pPr>
        <w:shd w:val="clear" w:color="auto" w:fill="FFFFFF"/>
        <w:spacing w:line="220" w:lineRule="atLeast"/>
        <w:rPr>
          <w:rFonts w:eastAsia="Times New Roman" w:cs="Times New Roman"/>
          <w:b/>
          <w:color w:val="000000"/>
          <w:sz w:val="28"/>
          <w:szCs w:val="18"/>
        </w:rPr>
      </w:pPr>
      <w:r w:rsidRPr="00FD32E9">
        <w:rPr>
          <w:rFonts w:eastAsia="Times New Roman" w:cs="Times New Roman"/>
          <w:i/>
          <w:color w:val="000000"/>
          <w:sz w:val="28"/>
          <w:szCs w:val="18"/>
        </w:rPr>
        <w:t xml:space="preserve"> Sở Thông tin và Truyền thông</w:t>
      </w:r>
      <w:r w:rsidRPr="009813D2">
        <w:rPr>
          <w:rFonts w:eastAsia="Times New Roman" w:cs="Times New Roman"/>
          <w:color w:val="000000"/>
          <w:sz w:val="28"/>
          <w:szCs w:val="18"/>
        </w:rPr>
        <w:t>)</w:t>
      </w:r>
    </w:p>
    <w:p w:rsidR="00191875" w:rsidRDefault="00191875" w:rsidP="00191875">
      <w:pPr>
        <w:rPr>
          <w:rFonts w:cs="Times New Roman"/>
          <w:b/>
          <w:sz w:val="28"/>
        </w:rPr>
      </w:pPr>
    </w:p>
    <w:tbl>
      <w:tblPr>
        <w:tblStyle w:val="TableGrid"/>
        <w:tblW w:w="9498" w:type="dxa"/>
        <w:tblInd w:w="-431" w:type="dxa"/>
        <w:tblLayout w:type="fixed"/>
        <w:tblLook w:val="04A0" w:firstRow="1" w:lastRow="0" w:firstColumn="1" w:lastColumn="0" w:noHBand="0" w:noVBand="1"/>
      </w:tblPr>
      <w:tblGrid>
        <w:gridCol w:w="568"/>
        <w:gridCol w:w="4111"/>
        <w:gridCol w:w="992"/>
        <w:gridCol w:w="1559"/>
        <w:gridCol w:w="2268"/>
      </w:tblGrid>
      <w:tr w:rsidR="00191875" w:rsidRPr="009F45D6" w:rsidTr="0086078C">
        <w:trPr>
          <w:tblHeader/>
        </w:trPr>
        <w:tc>
          <w:tcPr>
            <w:tcW w:w="568" w:type="dxa"/>
            <w:vAlign w:val="center"/>
          </w:tcPr>
          <w:p w:rsidR="00191875" w:rsidRPr="009F45D6" w:rsidRDefault="00191875" w:rsidP="00F41ACB">
            <w:pPr>
              <w:spacing w:before="60" w:after="60" w:line="360" w:lineRule="atLeast"/>
              <w:rPr>
                <w:b/>
                <w:sz w:val="24"/>
                <w:szCs w:val="24"/>
              </w:rPr>
            </w:pPr>
            <w:r w:rsidRPr="009F45D6">
              <w:rPr>
                <w:b/>
                <w:sz w:val="24"/>
                <w:szCs w:val="24"/>
              </w:rPr>
              <w:t>TT</w:t>
            </w:r>
          </w:p>
        </w:tc>
        <w:tc>
          <w:tcPr>
            <w:tcW w:w="4111" w:type="dxa"/>
            <w:vAlign w:val="center"/>
          </w:tcPr>
          <w:p w:rsidR="00191875" w:rsidRPr="009F45D6" w:rsidRDefault="00191875" w:rsidP="00F41ACB">
            <w:pPr>
              <w:spacing w:before="60" w:after="60" w:line="360" w:lineRule="atLeast"/>
              <w:rPr>
                <w:b/>
                <w:sz w:val="24"/>
                <w:szCs w:val="24"/>
              </w:rPr>
            </w:pPr>
            <w:r w:rsidRPr="009F45D6">
              <w:rPr>
                <w:b/>
                <w:sz w:val="24"/>
                <w:szCs w:val="24"/>
              </w:rPr>
              <w:t>Chỉ tiêu</w:t>
            </w:r>
          </w:p>
        </w:tc>
        <w:tc>
          <w:tcPr>
            <w:tcW w:w="992" w:type="dxa"/>
            <w:vAlign w:val="center"/>
          </w:tcPr>
          <w:p w:rsidR="00191875" w:rsidRPr="009F45D6" w:rsidRDefault="00191875" w:rsidP="00F41ACB">
            <w:pPr>
              <w:spacing w:before="60" w:after="60" w:line="360" w:lineRule="atLeast"/>
              <w:rPr>
                <w:b/>
                <w:sz w:val="24"/>
                <w:szCs w:val="24"/>
              </w:rPr>
            </w:pPr>
            <w:r w:rsidRPr="009F45D6">
              <w:rPr>
                <w:b/>
                <w:sz w:val="24"/>
                <w:szCs w:val="24"/>
              </w:rPr>
              <w:t>Năm 2020</w:t>
            </w:r>
          </w:p>
        </w:tc>
        <w:tc>
          <w:tcPr>
            <w:tcW w:w="1559" w:type="dxa"/>
            <w:vAlign w:val="center"/>
          </w:tcPr>
          <w:p w:rsidR="00191875" w:rsidRPr="009F45D6" w:rsidRDefault="009F45D6" w:rsidP="00F41ACB">
            <w:pPr>
              <w:spacing w:before="60" w:after="60" w:line="360" w:lineRule="atLeast"/>
              <w:rPr>
                <w:b/>
                <w:sz w:val="24"/>
                <w:szCs w:val="24"/>
              </w:rPr>
            </w:pPr>
            <w:r>
              <w:rPr>
                <w:b/>
                <w:sz w:val="24"/>
                <w:szCs w:val="24"/>
              </w:rPr>
              <w:t>Kết quả thực hiện</w:t>
            </w:r>
          </w:p>
        </w:tc>
        <w:tc>
          <w:tcPr>
            <w:tcW w:w="2268" w:type="dxa"/>
          </w:tcPr>
          <w:p w:rsidR="00191875" w:rsidRPr="009F45D6" w:rsidRDefault="009F45D6" w:rsidP="00F41ACB">
            <w:pPr>
              <w:spacing w:before="60" w:after="60" w:line="360" w:lineRule="atLeast"/>
              <w:rPr>
                <w:b/>
                <w:sz w:val="24"/>
                <w:szCs w:val="24"/>
              </w:rPr>
            </w:pPr>
            <w:r>
              <w:rPr>
                <w:b/>
                <w:sz w:val="24"/>
                <w:szCs w:val="24"/>
              </w:rPr>
              <w:t>Diễn giải</w:t>
            </w:r>
          </w:p>
        </w:tc>
      </w:tr>
      <w:tr w:rsidR="00191875" w:rsidRPr="009F45D6" w:rsidTr="0086078C">
        <w:tc>
          <w:tcPr>
            <w:tcW w:w="568" w:type="dxa"/>
            <w:vAlign w:val="center"/>
          </w:tcPr>
          <w:p w:rsidR="00191875" w:rsidRPr="009F45D6" w:rsidRDefault="00191875" w:rsidP="00F41ACB">
            <w:pPr>
              <w:spacing w:before="60" w:after="60" w:line="360" w:lineRule="atLeast"/>
              <w:rPr>
                <w:sz w:val="24"/>
                <w:szCs w:val="24"/>
              </w:rPr>
            </w:pPr>
            <w:r w:rsidRPr="009F45D6">
              <w:rPr>
                <w:sz w:val="24"/>
                <w:szCs w:val="24"/>
              </w:rPr>
              <w:t>1</w:t>
            </w:r>
          </w:p>
        </w:tc>
        <w:tc>
          <w:tcPr>
            <w:tcW w:w="4111" w:type="dxa"/>
            <w:vAlign w:val="center"/>
          </w:tcPr>
          <w:p w:rsidR="00191875" w:rsidRPr="009F45D6" w:rsidRDefault="00191875" w:rsidP="00F41ACB">
            <w:pPr>
              <w:spacing w:before="60" w:after="60" w:line="360" w:lineRule="atLeast"/>
              <w:jc w:val="both"/>
              <w:rPr>
                <w:sz w:val="24"/>
                <w:szCs w:val="24"/>
              </w:rPr>
            </w:pPr>
            <w:r w:rsidRPr="009F45D6">
              <w:rPr>
                <w:sz w:val="24"/>
                <w:szCs w:val="24"/>
              </w:rPr>
              <w:t>Số lượng người dân và doanh nghiệp tham gia hệ thống thông tin Chính quyền điện tử được xác thực định danh điện tử thông suốt và hợp nhất trên tất cả các hệ thống thông tin của các cấp chính quyền từ trung ương đến địa phương</w:t>
            </w:r>
          </w:p>
        </w:tc>
        <w:tc>
          <w:tcPr>
            <w:tcW w:w="992" w:type="dxa"/>
            <w:vAlign w:val="center"/>
          </w:tcPr>
          <w:p w:rsidR="00191875" w:rsidRPr="009F45D6" w:rsidRDefault="00191875" w:rsidP="00F41ACB">
            <w:pPr>
              <w:spacing w:before="60" w:after="60" w:line="360" w:lineRule="atLeast"/>
              <w:rPr>
                <w:sz w:val="24"/>
                <w:szCs w:val="24"/>
              </w:rPr>
            </w:pPr>
            <w:r w:rsidRPr="009F45D6">
              <w:rPr>
                <w:sz w:val="24"/>
                <w:szCs w:val="24"/>
              </w:rPr>
              <w:t>5%</w:t>
            </w:r>
          </w:p>
        </w:tc>
        <w:tc>
          <w:tcPr>
            <w:tcW w:w="1559" w:type="dxa"/>
            <w:vAlign w:val="center"/>
          </w:tcPr>
          <w:p w:rsidR="00191875" w:rsidRPr="009F45D6" w:rsidRDefault="00191875" w:rsidP="00F41ACB">
            <w:pPr>
              <w:spacing w:before="60" w:after="60" w:line="360" w:lineRule="atLeast"/>
              <w:rPr>
                <w:sz w:val="24"/>
                <w:szCs w:val="24"/>
              </w:rPr>
            </w:pPr>
          </w:p>
        </w:tc>
        <w:tc>
          <w:tcPr>
            <w:tcW w:w="2268" w:type="dxa"/>
          </w:tcPr>
          <w:p w:rsidR="00191875" w:rsidRPr="009F45D6" w:rsidRDefault="00191875" w:rsidP="0086078C">
            <w:pPr>
              <w:spacing w:before="60" w:after="60" w:line="360" w:lineRule="atLeast"/>
              <w:jc w:val="both"/>
              <w:rPr>
                <w:sz w:val="24"/>
                <w:szCs w:val="24"/>
              </w:rPr>
            </w:pPr>
            <w:r w:rsidRPr="009F45D6">
              <w:rPr>
                <w:kern w:val="2"/>
                <w:sz w:val="24"/>
                <w:szCs w:val="24"/>
              </w:rPr>
              <w:t>Sở Thông tin và Truyền thông đang phối hợp với các đơn vị liên quan thực hiện chuẩn hóa hệ thống iGate để thống nhất mỗi công dân chỉ có một mã định danh duy nhất ứng với 01 số điện thoại; 01 số CMND, 01 số sổ BHXH duy nhấ</w:t>
            </w:r>
            <w:r w:rsidR="0086078C">
              <w:rPr>
                <w:kern w:val="2"/>
                <w:sz w:val="24"/>
                <w:szCs w:val="24"/>
              </w:rPr>
              <w:t>t.</w:t>
            </w:r>
          </w:p>
        </w:tc>
      </w:tr>
      <w:tr w:rsidR="00191875" w:rsidRPr="009F45D6" w:rsidTr="0086078C">
        <w:tc>
          <w:tcPr>
            <w:tcW w:w="568" w:type="dxa"/>
            <w:vAlign w:val="center"/>
          </w:tcPr>
          <w:p w:rsidR="00191875" w:rsidRPr="009F45D6" w:rsidRDefault="00191875" w:rsidP="00F41ACB">
            <w:pPr>
              <w:spacing w:before="60" w:after="60" w:line="360" w:lineRule="atLeast"/>
              <w:rPr>
                <w:sz w:val="24"/>
                <w:szCs w:val="24"/>
              </w:rPr>
            </w:pPr>
          </w:p>
          <w:p w:rsidR="00191875" w:rsidRPr="009F45D6" w:rsidRDefault="00191875" w:rsidP="00F41ACB">
            <w:pPr>
              <w:spacing w:before="60" w:after="60" w:line="360" w:lineRule="atLeast"/>
              <w:rPr>
                <w:sz w:val="24"/>
                <w:szCs w:val="24"/>
              </w:rPr>
            </w:pPr>
            <w:r w:rsidRPr="009F45D6">
              <w:rPr>
                <w:sz w:val="24"/>
                <w:szCs w:val="24"/>
              </w:rPr>
              <w:t>2</w:t>
            </w:r>
          </w:p>
        </w:tc>
        <w:tc>
          <w:tcPr>
            <w:tcW w:w="4111" w:type="dxa"/>
            <w:vAlign w:val="center"/>
          </w:tcPr>
          <w:p w:rsidR="00191875" w:rsidRPr="009F45D6" w:rsidRDefault="00191875" w:rsidP="00F41ACB">
            <w:pPr>
              <w:spacing w:before="60" w:after="60" w:line="360" w:lineRule="atLeast"/>
              <w:jc w:val="both"/>
              <w:rPr>
                <w:sz w:val="24"/>
                <w:szCs w:val="24"/>
              </w:rPr>
            </w:pPr>
            <w:r w:rsidRPr="009F45D6">
              <w:rPr>
                <w:sz w:val="24"/>
                <w:szCs w:val="24"/>
              </w:rPr>
              <w:t>Tỷ lệ hồ sơ giải quyết trực tuyến trên tổng hồ sơ giải quyết TTHC của địa phương</w:t>
            </w:r>
          </w:p>
        </w:tc>
        <w:tc>
          <w:tcPr>
            <w:tcW w:w="992" w:type="dxa"/>
            <w:vAlign w:val="center"/>
          </w:tcPr>
          <w:p w:rsidR="00191875" w:rsidRPr="009F45D6" w:rsidRDefault="00191875" w:rsidP="00F41ACB">
            <w:pPr>
              <w:spacing w:before="60" w:after="60" w:line="360" w:lineRule="atLeast"/>
              <w:rPr>
                <w:sz w:val="24"/>
                <w:szCs w:val="24"/>
              </w:rPr>
            </w:pPr>
            <w:r w:rsidRPr="009F45D6">
              <w:rPr>
                <w:sz w:val="24"/>
                <w:szCs w:val="24"/>
              </w:rPr>
              <w:t>20%</w:t>
            </w:r>
          </w:p>
        </w:tc>
        <w:tc>
          <w:tcPr>
            <w:tcW w:w="1559" w:type="dxa"/>
            <w:vAlign w:val="center"/>
          </w:tcPr>
          <w:p w:rsidR="00191875" w:rsidRPr="009F45D6" w:rsidRDefault="00760A5F" w:rsidP="00F41ACB">
            <w:pPr>
              <w:spacing w:before="60" w:after="60" w:line="360" w:lineRule="atLeast"/>
              <w:rPr>
                <w:sz w:val="24"/>
                <w:szCs w:val="24"/>
              </w:rPr>
            </w:pPr>
            <w:r w:rsidRPr="009F45D6">
              <w:rPr>
                <w:sz w:val="24"/>
                <w:szCs w:val="24"/>
              </w:rPr>
              <w:t>Chưa đạt</w:t>
            </w:r>
          </w:p>
        </w:tc>
        <w:tc>
          <w:tcPr>
            <w:tcW w:w="2268" w:type="dxa"/>
          </w:tcPr>
          <w:p w:rsidR="00191875" w:rsidRPr="009F45D6" w:rsidRDefault="008C35B4" w:rsidP="00F41ACB">
            <w:pPr>
              <w:spacing w:before="60" w:after="60" w:line="360" w:lineRule="atLeast"/>
              <w:jc w:val="both"/>
              <w:rPr>
                <w:sz w:val="24"/>
                <w:szCs w:val="24"/>
              </w:rPr>
            </w:pPr>
            <w:r>
              <w:rPr>
                <w:sz w:val="24"/>
                <w:szCs w:val="24"/>
              </w:rPr>
              <w:t>15</w:t>
            </w:r>
            <w:bookmarkStart w:id="0" w:name="_GoBack"/>
            <w:bookmarkEnd w:id="0"/>
            <w:r w:rsidR="00760A5F" w:rsidRPr="009F45D6">
              <w:rPr>
                <w:sz w:val="24"/>
                <w:szCs w:val="24"/>
              </w:rPr>
              <w:t xml:space="preserve">% </w:t>
            </w:r>
            <w:r w:rsidR="00191875" w:rsidRPr="009F45D6">
              <w:rPr>
                <w:sz w:val="24"/>
                <w:szCs w:val="24"/>
              </w:rPr>
              <w:t>(</w:t>
            </w:r>
            <w:r w:rsidR="005C0DB3" w:rsidRPr="008C35B4">
              <w:rPr>
                <w:sz w:val="24"/>
                <w:szCs w:val="24"/>
              </w:rPr>
              <w:t xml:space="preserve">407.713 </w:t>
            </w:r>
            <w:r w:rsidR="00760A5F" w:rsidRPr="009F45D6">
              <w:rPr>
                <w:sz w:val="24"/>
                <w:szCs w:val="24"/>
              </w:rPr>
              <w:t>/</w:t>
            </w:r>
          </w:p>
          <w:p w:rsidR="00191875" w:rsidRPr="009F45D6" w:rsidRDefault="00191875" w:rsidP="00F41ACB">
            <w:pPr>
              <w:spacing w:before="60" w:after="60" w:line="360" w:lineRule="atLeast"/>
              <w:jc w:val="both"/>
              <w:rPr>
                <w:sz w:val="24"/>
                <w:szCs w:val="24"/>
              </w:rPr>
            </w:pPr>
            <w:r w:rsidRPr="009F45D6">
              <w:rPr>
                <w:sz w:val="24"/>
                <w:szCs w:val="24"/>
              </w:rPr>
              <w:t>2.696.167)</w:t>
            </w:r>
          </w:p>
        </w:tc>
      </w:tr>
      <w:tr w:rsidR="00191875" w:rsidRPr="009F45D6" w:rsidTr="0086078C">
        <w:trPr>
          <w:trHeight w:val="70"/>
        </w:trPr>
        <w:tc>
          <w:tcPr>
            <w:tcW w:w="568" w:type="dxa"/>
            <w:vAlign w:val="center"/>
          </w:tcPr>
          <w:p w:rsidR="00191875" w:rsidRPr="009F45D6" w:rsidRDefault="00191875" w:rsidP="00F41ACB">
            <w:pPr>
              <w:spacing w:before="60" w:after="60" w:line="360" w:lineRule="atLeast"/>
              <w:rPr>
                <w:sz w:val="24"/>
                <w:szCs w:val="24"/>
              </w:rPr>
            </w:pPr>
            <w:r w:rsidRPr="009F45D6">
              <w:rPr>
                <w:sz w:val="24"/>
                <w:szCs w:val="24"/>
              </w:rPr>
              <w:t>3</w:t>
            </w:r>
          </w:p>
        </w:tc>
        <w:tc>
          <w:tcPr>
            <w:tcW w:w="4111" w:type="dxa"/>
            <w:vAlign w:val="center"/>
          </w:tcPr>
          <w:p w:rsidR="00191875" w:rsidRPr="009F45D6" w:rsidRDefault="00191875" w:rsidP="00F41ACB">
            <w:pPr>
              <w:spacing w:before="60" w:after="60" w:line="360" w:lineRule="atLeast"/>
              <w:jc w:val="both"/>
              <w:rPr>
                <w:sz w:val="24"/>
                <w:szCs w:val="24"/>
              </w:rPr>
            </w:pPr>
            <w:r w:rsidRPr="009F45D6">
              <w:rPr>
                <w:sz w:val="24"/>
                <w:szCs w:val="24"/>
              </w:rPr>
              <w:t>Tỷ lệ tích hợp các dịch vụ công trực tuyến mức độ 3, 4 của địa phương với Cổng dịch vụ công quốc gia</w:t>
            </w:r>
          </w:p>
        </w:tc>
        <w:tc>
          <w:tcPr>
            <w:tcW w:w="992" w:type="dxa"/>
            <w:vAlign w:val="center"/>
          </w:tcPr>
          <w:p w:rsidR="00191875" w:rsidRPr="009F45D6" w:rsidRDefault="00191875" w:rsidP="00F41ACB">
            <w:pPr>
              <w:spacing w:before="60" w:after="60" w:line="360" w:lineRule="atLeast"/>
              <w:rPr>
                <w:sz w:val="24"/>
                <w:szCs w:val="24"/>
              </w:rPr>
            </w:pPr>
            <w:r w:rsidRPr="009F45D6">
              <w:rPr>
                <w:sz w:val="24"/>
                <w:szCs w:val="24"/>
              </w:rPr>
              <w:t>10%</w:t>
            </w:r>
          </w:p>
        </w:tc>
        <w:tc>
          <w:tcPr>
            <w:tcW w:w="1559" w:type="dxa"/>
            <w:vAlign w:val="center"/>
          </w:tcPr>
          <w:p w:rsidR="00191875" w:rsidRPr="009F45D6" w:rsidRDefault="00760A5F" w:rsidP="00F41ACB">
            <w:pPr>
              <w:spacing w:before="60" w:after="60" w:line="360" w:lineRule="atLeast"/>
              <w:rPr>
                <w:sz w:val="24"/>
                <w:szCs w:val="24"/>
              </w:rPr>
            </w:pPr>
            <w:r w:rsidRPr="009F45D6">
              <w:rPr>
                <w:sz w:val="24"/>
                <w:szCs w:val="24"/>
              </w:rPr>
              <w:t>Đạt</w:t>
            </w:r>
          </w:p>
        </w:tc>
        <w:tc>
          <w:tcPr>
            <w:tcW w:w="2268" w:type="dxa"/>
          </w:tcPr>
          <w:p w:rsidR="00191875" w:rsidRPr="009F45D6" w:rsidRDefault="00DC2B5B" w:rsidP="00F41ACB">
            <w:pPr>
              <w:spacing w:before="60" w:after="60" w:line="360" w:lineRule="atLeast"/>
              <w:rPr>
                <w:sz w:val="24"/>
                <w:szCs w:val="24"/>
              </w:rPr>
            </w:pPr>
            <w:r>
              <w:rPr>
                <w:sz w:val="24"/>
                <w:szCs w:val="24"/>
              </w:rPr>
              <w:t>23,4</w:t>
            </w:r>
            <w:r w:rsidR="00760A5F" w:rsidRPr="009F45D6">
              <w:rPr>
                <w:sz w:val="24"/>
                <w:szCs w:val="24"/>
              </w:rPr>
              <w:t>%</w:t>
            </w:r>
            <w:r w:rsidR="008E6820">
              <w:rPr>
                <w:sz w:val="24"/>
                <w:szCs w:val="24"/>
              </w:rPr>
              <w:t xml:space="preserve"> (</w:t>
            </w:r>
            <w:r w:rsidR="00E75397">
              <w:rPr>
                <w:sz w:val="24"/>
                <w:szCs w:val="24"/>
              </w:rPr>
              <w:t xml:space="preserve">tính </w:t>
            </w:r>
            <w:r w:rsidR="008E6820">
              <w:rPr>
                <w:sz w:val="24"/>
                <w:szCs w:val="24"/>
              </w:rPr>
              <w:t>đến ngày 15/12/2020)</w:t>
            </w:r>
          </w:p>
        </w:tc>
      </w:tr>
      <w:tr w:rsidR="00191875" w:rsidRPr="009F45D6" w:rsidTr="0086078C">
        <w:tc>
          <w:tcPr>
            <w:tcW w:w="568" w:type="dxa"/>
            <w:vAlign w:val="center"/>
          </w:tcPr>
          <w:p w:rsidR="00191875" w:rsidRPr="009F45D6" w:rsidRDefault="00191875" w:rsidP="00F41ACB">
            <w:pPr>
              <w:spacing w:before="60" w:after="60" w:line="360" w:lineRule="atLeast"/>
              <w:rPr>
                <w:sz w:val="24"/>
                <w:szCs w:val="24"/>
              </w:rPr>
            </w:pPr>
            <w:r w:rsidRPr="009F45D6">
              <w:rPr>
                <w:sz w:val="24"/>
                <w:szCs w:val="24"/>
              </w:rPr>
              <w:t>4</w:t>
            </w:r>
          </w:p>
        </w:tc>
        <w:tc>
          <w:tcPr>
            <w:tcW w:w="4111" w:type="dxa"/>
            <w:vAlign w:val="center"/>
          </w:tcPr>
          <w:p w:rsidR="00191875" w:rsidRPr="009F45D6" w:rsidRDefault="00191875" w:rsidP="00F41ACB">
            <w:pPr>
              <w:spacing w:before="60" w:after="60" w:line="360" w:lineRule="atLeast"/>
              <w:jc w:val="both"/>
              <w:rPr>
                <w:sz w:val="24"/>
                <w:szCs w:val="24"/>
              </w:rPr>
            </w:pPr>
            <w:r w:rsidRPr="009F45D6">
              <w:rPr>
                <w:sz w:val="24"/>
                <w:szCs w:val="24"/>
              </w:rPr>
              <w:t>Tỷ lệ hồ sơ giải quyết TTHC được thực hiện thông qua Hệ thống thông tin một cửa điện tử của tỉnh</w:t>
            </w:r>
          </w:p>
        </w:tc>
        <w:tc>
          <w:tcPr>
            <w:tcW w:w="992" w:type="dxa"/>
            <w:vAlign w:val="center"/>
          </w:tcPr>
          <w:p w:rsidR="00191875" w:rsidRPr="009F45D6" w:rsidRDefault="00191875" w:rsidP="00F41ACB">
            <w:pPr>
              <w:spacing w:before="60" w:after="60" w:line="360" w:lineRule="atLeast"/>
              <w:rPr>
                <w:sz w:val="24"/>
                <w:szCs w:val="24"/>
              </w:rPr>
            </w:pPr>
            <w:r w:rsidRPr="009F45D6">
              <w:rPr>
                <w:sz w:val="24"/>
                <w:szCs w:val="24"/>
              </w:rPr>
              <w:t>40%</w:t>
            </w:r>
          </w:p>
        </w:tc>
        <w:tc>
          <w:tcPr>
            <w:tcW w:w="1559" w:type="dxa"/>
            <w:vAlign w:val="center"/>
          </w:tcPr>
          <w:p w:rsidR="00191875" w:rsidRPr="009F45D6" w:rsidRDefault="00771317" w:rsidP="00F41ACB">
            <w:pPr>
              <w:spacing w:before="60" w:after="60" w:line="360" w:lineRule="atLeast"/>
              <w:rPr>
                <w:sz w:val="24"/>
                <w:szCs w:val="24"/>
              </w:rPr>
            </w:pPr>
            <w:r>
              <w:rPr>
                <w:sz w:val="24"/>
                <w:szCs w:val="24"/>
              </w:rPr>
              <w:t>Đạt</w:t>
            </w:r>
          </w:p>
        </w:tc>
        <w:tc>
          <w:tcPr>
            <w:tcW w:w="2268" w:type="dxa"/>
          </w:tcPr>
          <w:p w:rsidR="00191875" w:rsidRPr="009F45D6" w:rsidRDefault="00760A5F" w:rsidP="00F41ACB">
            <w:pPr>
              <w:spacing w:before="60" w:after="60" w:line="360" w:lineRule="atLeast"/>
              <w:rPr>
                <w:sz w:val="24"/>
                <w:szCs w:val="24"/>
              </w:rPr>
            </w:pPr>
            <w:r w:rsidRPr="009F45D6">
              <w:rPr>
                <w:sz w:val="24"/>
                <w:szCs w:val="24"/>
              </w:rPr>
              <w:t xml:space="preserve">97,2% </w:t>
            </w:r>
            <w:r w:rsidR="00842267" w:rsidRPr="009F45D6">
              <w:rPr>
                <w:sz w:val="24"/>
                <w:szCs w:val="24"/>
              </w:rPr>
              <w:t>(</w:t>
            </w:r>
            <w:r w:rsidR="00191875" w:rsidRPr="009F45D6">
              <w:rPr>
                <w:sz w:val="24"/>
                <w:szCs w:val="24"/>
              </w:rPr>
              <w:t>344.346/ 354.159)</w:t>
            </w:r>
          </w:p>
        </w:tc>
      </w:tr>
      <w:tr w:rsidR="00191875" w:rsidRPr="009F45D6" w:rsidTr="0086078C">
        <w:tc>
          <w:tcPr>
            <w:tcW w:w="568" w:type="dxa"/>
            <w:vAlign w:val="center"/>
          </w:tcPr>
          <w:p w:rsidR="00191875" w:rsidRPr="009F45D6" w:rsidRDefault="00191875" w:rsidP="00F41ACB">
            <w:pPr>
              <w:spacing w:before="60" w:after="60" w:line="360" w:lineRule="atLeast"/>
              <w:jc w:val="both"/>
              <w:rPr>
                <w:sz w:val="24"/>
                <w:szCs w:val="24"/>
              </w:rPr>
            </w:pPr>
            <w:r w:rsidRPr="009F45D6">
              <w:rPr>
                <w:sz w:val="24"/>
                <w:szCs w:val="24"/>
              </w:rPr>
              <w:t>5</w:t>
            </w:r>
          </w:p>
        </w:tc>
        <w:tc>
          <w:tcPr>
            <w:tcW w:w="4111" w:type="dxa"/>
            <w:vAlign w:val="center"/>
          </w:tcPr>
          <w:p w:rsidR="00191875" w:rsidRPr="009F45D6" w:rsidRDefault="00191875" w:rsidP="00F41ACB">
            <w:pPr>
              <w:spacing w:before="60" w:after="60" w:line="360" w:lineRule="atLeast"/>
              <w:jc w:val="both"/>
              <w:rPr>
                <w:sz w:val="24"/>
                <w:szCs w:val="24"/>
              </w:rPr>
            </w:pPr>
            <w:r w:rsidRPr="009F45D6">
              <w:rPr>
                <w:sz w:val="24"/>
                <w:szCs w:val="24"/>
              </w:rPr>
              <w:t>Tỷ lệ dịch vụ công trực tuyến mức độ 3</w:t>
            </w:r>
          </w:p>
        </w:tc>
        <w:tc>
          <w:tcPr>
            <w:tcW w:w="992" w:type="dxa"/>
            <w:vAlign w:val="center"/>
          </w:tcPr>
          <w:p w:rsidR="00191875" w:rsidRPr="009F45D6" w:rsidRDefault="00191875" w:rsidP="00F41ACB">
            <w:pPr>
              <w:spacing w:before="60" w:after="60" w:line="360" w:lineRule="atLeast"/>
              <w:rPr>
                <w:sz w:val="24"/>
                <w:szCs w:val="24"/>
              </w:rPr>
            </w:pPr>
            <w:r w:rsidRPr="009F45D6">
              <w:rPr>
                <w:sz w:val="24"/>
                <w:szCs w:val="24"/>
              </w:rPr>
              <w:t>60%</w:t>
            </w:r>
          </w:p>
        </w:tc>
        <w:tc>
          <w:tcPr>
            <w:tcW w:w="1559" w:type="dxa"/>
            <w:vAlign w:val="center"/>
          </w:tcPr>
          <w:p w:rsidR="00191875" w:rsidRPr="009F45D6" w:rsidRDefault="00760A5F" w:rsidP="00F41ACB">
            <w:pPr>
              <w:spacing w:before="60" w:after="60" w:line="360" w:lineRule="atLeast"/>
              <w:rPr>
                <w:sz w:val="24"/>
                <w:szCs w:val="24"/>
              </w:rPr>
            </w:pPr>
            <w:r w:rsidRPr="009F45D6">
              <w:rPr>
                <w:sz w:val="24"/>
                <w:szCs w:val="24"/>
              </w:rPr>
              <w:t>Đạt</w:t>
            </w:r>
          </w:p>
        </w:tc>
        <w:tc>
          <w:tcPr>
            <w:tcW w:w="2268" w:type="dxa"/>
          </w:tcPr>
          <w:p w:rsidR="00191875" w:rsidRPr="009F45D6" w:rsidRDefault="00760A5F" w:rsidP="00760A5F">
            <w:pPr>
              <w:spacing w:before="60" w:after="60" w:line="360" w:lineRule="atLeast"/>
              <w:rPr>
                <w:sz w:val="24"/>
                <w:szCs w:val="24"/>
              </w:rPr>
            </w:pPr>
            <w:r w:rsidRPr="009F45D6">
              <w:rPr>
                <w:sz w:val="24"/>
                <w:szCs w:val="24"/>
              </w:rPr>
              <w:t>60%</w:t>
            </w:r>
          </w:p>
        </w:tc>
      </w:tr>
      <w:tr w:rsidR="00191875" w:rsidRPr="009F45D6" w:rsidTr="0086078C">
        <w:tc>
          <w:tcPr>
            <w:tcW w:w="568" w:type="dxa"/>
            <w:vAlign w:val="center"/>
          </w:tcPr>
          <w:p w:rsidR="00191875" w:rsidRPr="009F45D6" w:rsidRDefault="00191875" w:rsidP="00F41ACB">
            <w:pPr>
              <w:spacing w:before="60" w:after="60" w:line="360" w:lineRule="atLeast"/>
              <w:jc w:val="both"/>
              <w:rPr>
                <w:sz w:val="24"/>
                <w:szCs w:val="24"/>
              </w:rPr>
            </w:pPr>
            <w:r w:rsidRPr="009F45D6">
              <w:rPr>
                <w:sz w:val="24"/>
                <w:szCs w:val="24"/>
              </w:rPr>
              <w:t>6</w:t>
            </w:r>
          </w:p>
        </w:tc>
        <w:tc>
          <w:tcPr>
            <w:tcW w:w="4111" w:type="dxa"/>
            <w:vAlign w:val="center"/>
          </w:tcPr>
          <w:p w:rsidR="00191875" w:rsidRPr="009F45D6" w:rsidRDefault="00191875" w:rsidP="00F41ACB">
            <w:pPr>
              <w:spacing w:before="60" w:after="60" w:line="360" w:lineRule="atLeast"/>
              <w:jc w:val="both"/>
              <w:rPr>
                <w:sz w:val="24"/>
                <w:szCs w:val="24"/>
              </w:rPr>
            </w:pPr>
            <w:r w:rsidRPr="009F45D6">
              <w:rPr>
                <w:sz w:val="24"/>
                <w:szCs w:val="24"/>
              </w:rPr>
              <w:t>Tỷ lệ dịch vụ công trực tuyến mức độ 4</w:t>
            </w:r>
          </w:p>
        </w:tc>
        <w:tc>
          <w:tcPr>
            <w:tcW w:w="992" w:type="dxa"/>
            <w:vAlign w:val="center"/>
          </w:tcPr>
          <w:p w:rsidR="00191875" w:rsidRPr="009F45D6" w:rsidRDefault="00191875" w:rsidP="00F41ACB">
            <w:pPr>
              <w:spacing w:before="60" w:after="60" w:line="360" w:lineRule="atLeast"/>
              <w:rPr>
                <w:sz w:val="24"/>
                <w:szCs w:val="24"/>
              </w:rPr>
            </w:pPr>
            <w:r w:rsidRPr="009F45D6">
              <w:rPr>
                <w:sz w:val="24"/>
                <w:szCs w:val="24"/>
              </w:rPr>
              <w:t>30%</w:t>
            </w:r>
          </w:p>
        </w:tc>
        <w:tc>
          <w:tcPr>
            <w:tcW w:w="1559" w:type="dxa"/>
            <w:vAlign w:val="center"/>
          </w:tcPr>
          <w:p w:rsidR="00191875" w:rsidRPr="009F45D6" w:rsidRDefault="00760A5F" w:rsidP="00F41ACB">
            <w:pPr>
              <w:spacing w:before="60" w:after="60" w:line="360" w:lineRule="atLeast"/>
              <w:rPr>
                <w:sz w:val="24"/>
                <w:szCs w:val="24"/>
              </w:rPr>
            </w:pPr>
            <w:r w:rsidRPr="009F45D6">
              <w:rPr>
                <w:sz w:val="24"/>
                <w:szCs w:val="24"/>
              </w:rPr>
              <w:t>Chưa đạt</w:t>
            </w:r>
          </w:p>
        </w:tc>
        <w:tc>
          <w:tcPr>
            <w:tcW w:w="2268" w:type="dxa"/>
          </w:tcPr>
          <w:p w:rsidR="00191875" w:rsidRPr="009F45D6" w:rsidRDefault="00760A5F" w:rsidP="00760A5F">
            <w:pPr>
              <w:spacing w:before="60" w:after="60" w:line="360" w:lineRule="atLeast"/>
              <w:rPr>
                <w:sz w:val="24"/>
                <w:szCs w:val="24"/>
              </w:rPr>
            </w:pPr>
            <w:r w:rsidRPr="009F45D6">
              <w:rPr>
                <w:sz w:val="24"/>
                <w:szCs w:val="24"/>
              </w:rPr>
              <w:t>23,6%</w:t>
            </w:r>
          </w:p>
        </w:tc>
      </w:tr>
      <w:tr w:rsidR="00760A5F" w:rsidRPr="009F45D6" w:rsidTr="0086078C">
        <w:tc>
          <w:tcPr>
            <w:tcW w:w="568" w:type="dxa"/>
            <w:vAlign w:val="center"/>
          </w:tcPr>
          <w:p w:rsidR="00760A5F" w:rsidRPr="009F45D6" w:rsidRDefault="00760A5F" w:rsidP="00760A5F">
            <w:pPr>
              <w:spacing w:before="60" w:after="60" w:line="360" w:lineRule="atLeast"/>
              <w:rPr>
                <w:sz w:val="24"/>
                <w:szCs w:val="24"/>
              </w:rPr>
            </w:pPr>
            <w:r w:rsidRPr="009F45D6">
              <w:rPr>
                <w:sz w:val="24"/>
                <w:szCs w:val="24"/>
              </w:rPr>
              <w:t>7</w:t>
            </w:r>
          </w:p>
        </w:tc>
        <w:tc>
          <w:tcPr>
            <w:tcW w:w="4111" w:type="dxa"/>
            <w:vAlign w:val="center"/>
          </w:tcPr>
          <w:p w:rsidR="00760A5F" w:rsidRPr="009F45D6" w:rsidRDefault="00760A5F" w:rsidP="00760A5F">
            <w:pPr>
              <w:spacing w:before="60" w:after="60" w:line="360" w:lineRule="atLeast"/>
              <w:jc w:val="both"/>
              <w:rPr>
                <w:sz w:val="24"/>
                <w:szCs w:val="24"/>
              </w:rPr>
            </w:pPr>
            <w:r w:rsidRPr="009F45D6">
              <w:rPr>
                <w:sz w:val="24"/>
                <w:szCs w:val="24"/>
              </w:rPr>
              <w:t>Cổng dịch vụ công của tỉnh cung cấp giao diện cho các thiết bị di động</w:t>
            </w:r>
          </w:p>
        </w:tc>
        <w:tc>
          <w:tcPr>
            <w:tcW w:w="992" w:type="dxa"/>
            <w:vAlign w:val="center"/>
          </w:tcPr>
          <w:p w:rsidR="00760A5F" w:rsidRPr="009F45D6" w:rsidRDefault="00760A5F" w:rsidP="00760A5F">
            <w:pPr>
              <w:spacing w:before="60" w:after="60" w:line="360" w:lineRule="atLeast"/>
              <w:rPr>
                <w:sz w:val="24"/>
                <w:szCs w:val="24"/>
              </w:rPr>
            </w:pPr>
            <w:r w:rsidRPr="009F45D6">
              <w:rPr>
                <w:sz w:val="24"/>
                <w:szCs w:val="24"/>
              </w:rPr>
              <w:t>100%</w:t>
            </w:r>
          </w:p>
        </w:tc>
        <w:tc>
          <w:tcPr>
            <w:tcW w:w="1559" w:type="dxa"/>
            <w:vAlign w:val="center"/>
          </w:tcPr>
          <w:p w:rsidR="00760A5F" w:rsidRPr="009F45D6" w:rsidRDefault="00760A5F" w:rsidP="00760A5F">
            <w:pPr>
              <w:spacing w:before="60" w:after="60" w:line="360" w:lineRule="atLeast"/>
              <w:rPr>
                <w:sz w:val="24"/>
                <w:szCs w:val="24"/>
              </w:rPr>
            </w:pPr>
            <w:r w:rsidRPr="009F45D6">
              <w:rPr>
                <w:sz w:val="24"/>
                <w:szCs w:val="24"/>
              </w:rPr>
              <w:t>Đạt</w:t>
            </w:r>
          </w:p>
        </w:tc>
        <w:tc>
          <w:tcPr>
            <w:tcW w:w="2268" w:type="dxa"/>
            <w:vAlign w:val="center"/>
          </w:tcPr>
          <w:p w:rsidR="00760A5F" w:rsidRPr="009F45D6" w:rsidRDefault="00760A5F" w:rsidP="00760A5F">
            <w:pPr>
              <w:spacing w:before="60" w:after="60" w:line="360" w:lineRule="atLeast"/>
              <w:rPr>
                <w:sz w:val="24"/>
                <w:szCs w:val="24"/>
              </w:rPr>
            </w:pPr>
            <w:r w:rsidRPr="009F45D6">
              <w:rPr>
                <w:sz w:val="24"/>
                <w:szCs w:val="24"/>
              </w:rPr>
              <w:t>100%</w:t>
            </w:r>
          </w:p>
        </w:tc>
      </w:tr>
      <w:tr w:rsidR="00760A5F" w:rsidRPr="009F45D6" w:rsidTr="0086078C">
        <w:tc>
          <w:tcPr>
            <w:tcW w:w="568" w:type="dxa"/>
            <w:vAlign w:val="center"/>
          </w:tcPr>
          <w:p w:rsidR="00760A5F" w:rsidRPr="009F45D6" w:rsidRDefault="00760A5F" w:rsidP="00760A5F">
            <w:pPr>
              <w:spacing w:before="60" w:after="60" w:line="360" w:lineRule="atLeast"/>
              <w:rPr>
                <w:sz w:val="24"/>
                <w:szCs w:val="24"/>
              </w:rPr>
            </w:pPr>
            <w:r w:rsidRPr="009F45D6">
              <w:rPr>
                <w:sz w:val="24"/>
                <w:szCs w:val="24"/>
              </w:rPr>
              <w:t>8</w:t>
            </w:r>
          </w:p>
        </w:tc>
        <w:tc>
          <w:tcPr>
            <w:tcW w:w="4111" w:type="dxa"/>
            <w:vAlign w:val="center"/>
          </w:tcPr>
          <w:p w:rsidR="00760A5F" w:rsidRPr="009F45D6" w:rsidRDefault="00760A5F" w:rsidP="00760A5F">
            <w:pPr>
              <w:spacing w:before="60" w:after="60" w:line="360" w:lineRule="atLeast"/>
              <w:jc w:val="both"/>
              <w:rPr>
                <w:sz w:val="24"/>
                <w:szCs w:val="24"/>
              </w:rPr>
            </w:pPr>
            <w:r w:rsidRPr="009F45D6">
              <w:rPr>
                <w:sz w:val="24"/>
                <w:szCs w:val="24"/>
              </w:rPr>
              <w:t>Tỷ lệ dịch vụ công được hỗ trợ giải đáp thắc mắc cho người dân, doanh nghiệp</w:t>
            </w:r>
          </w:p>
        </w:tc>
        <w:tc>
          <w:tcPr>
            <w:tcW w:w="992" w:type="dxa"/>
            <w:vAlign w:val="center"/>
          </w:tcPr>
          <w:p w:rsidR="00760A5F" w:rsidRPr="009F45D6" w:rsidRDefault="00760A5F" w:rsidP="00760A5F">
            <w:pPr>
              <w:spacing w:before="60" w:after="60" w:line="360" w:lineRule="atLeast"/>
              <w:rPr>
                <w:sz w:val="24"/>
                <w:szCs w:val="24"/>
              </w:rPr>
            </w:pPr>
            <w:r w:rsidRPr="009F45D6">
              <w:rPr>
                <w:sz w:val="24"/>
                <w:szCs w:val="24"/>
              </w:rPr>
              <w:t>100%</w:t>
            </w:r>
          </w:p>
        </w:tc>
        <w:tc>
          <w:tcPr>
            <w:tcW w:w="1559" w:type="dxa"/>
            <w:vAlign w:val="center"/>
          </w:tcPr>
          <w:p w:rsidR="00760A5F" w:rsidRPr="009F45D6" w:rsidRDefault="00760A5F" w:rsidP="00760A5F">
            <w:pPr>
              <w:spacing w:before="60" w:after="60" w:line="360" w:lineRule="atLeast"/>
              <w:rPr>
                <w:sz w:val="24"/>
                <w:szCs w:val="24"/>
              </w:rPr>
            </w:pPr>
            <w:r w:rsidRPr="009F45D6">
              <w:rPr>
                <w:sz w:val="24"/>
                <w:szCs w:val="24"/>
              </w:rPr>
              <w:t>Đạt</w:t>
            </w:r>
          </w:p>
        </w:tc>
        <w:tc>
          <w:tcPr>
            <w:tcW w:w="2268" w:type="dxa"/>
            <w:vAlign w:val="center"/>
          </w:tcPr>
          <w:p w:rsidR="00760A5F" w:rsidRPr="009F45D6" w:rsidRDefault="00760A5F" w:rsidP="00760A5F">
            <w:pPr>
              <w:spacing w:before="60" w:after="60" w:line="360" w:lineRule="atLeast"/>
              <w:rPr>
                <w:sz w:val="24"/>
                <w:szCs w:val="24"/>
              </w:rPr>
            </w:pPr>
            <w:r w:rsidRPr="009F45D6">
              <w:rPr>
                <w:sz w:val="24"/>
                <w:szCs w:val="24"/>
              </w:rPr>
              <w:t>100%</w:t>
            </w:r>
          </w:p>
        </w:tc>
      </w:tr>
      <w:tr w:rsidR="00760A5F" w:rsidRPr="009F45D6" w:rsidTr="0086078C">
        <w:tc>
          <w:tcPr>
            <w:tcW w:w="568" w:type="dxa"/>
            <w:vAlign w:val="center"/>
          </w:tcPr>
          <w:p w:rsidR="00760A5F" w:rsidRPr="009F45D6" w:rsidRDefault="00760A5F" w:rsidP="00760A5F">
            <w:pPr>
              <w:spacing w:before="60" w:after="60" w:line="360" w:lineRule="atLeast"/>
              <w:rPr>
                <w:color w:val="FF0000"/>
                <w:sz w:val="24"/>
                <w:szCs w:val="24"/>
              </w:rPr>
            </w:pPr>
            <w:r w:rsidRPr="009F45D6">
              <w:rPr>
                <w:color w:val="000000" w:themeColor="text1"/>
                <w:sz w:val="24"/>
                <w:szCs w:val="24"/>
              </w:rPr>
              <w:t>9</w:t>
            </w:r>
          </w:p>
        </w:tc>
        <w:tc>
          <w:tcPr>
            <w:tcW w:w="4111" w:type="dxa"/>
            <w:vAlign w:val="center"/>
          </w:tcPr>
          <w:p w:rsidR="00760A5F" w:rsidRPr="009F45D6" w:rsidRDefault="00760A5F" w:rsidP="00760A5F">
            <w:pPr>
              <w:spacing w:before="60" w:after="60" w:line="360" w:lineRule="atLeast"/>
              <w:jc w:val="both"/>
              <w:rPr>
                <w:color w:val="000000" w:themeColor="text1"/>
                <w:sz w:val="24"/>
                <w:szCs w:val="24"/>
              </w:rPr>
            </w:pPr>
            <w:r w:rsidRPr="009F45D6">
              <w:rPr>
                <w:color w:val="000000" w:themeColor="text1"/>
                <w:sz w:val="24"/>
                <w:szCs w:val="24"/>
              </w:rPr>
              <w:t>Tỷ lệ cơ quan nhà nước công khai mức độ hài lòng của người dân khi sử dụng dịch vụ công trực tuyến</w:t>
            </w:r>
          </w:p>
        </w:tc>
        <w:tc>
          <w:tcPr>
            <w:tcW w:w="992" w:type="dxa"/>
            <w:vAlign w:val="center"/>
          </w:tcPr>
          <w:p w:rsidR="00760A5F" w:rsidRPr="009F45D6" w:rsidRDefault="00760A5F" w:rsidP="00760A5F">
            <w:pPr>
              <w:spacing w:before="60" w:after="60" w:line="360" w:lineRule="atLeast"/>
              <w:rPr>
                <w:color w:val="000000" w:themeColor="text1"/>
                <w:sz w:val="24"/>
                <w:szCs w:val="24"/>
              </w:rPr>
            </w:pPr>
            <w:r w:rsidRPr="009F45D6">
              <w:rPr>
                <w:color w:val="000000" w:themeColor="text1"/>
                <w:sz w:val="24"/>
                <w:szCs w:val="24"/>
              </w:rPr>
              <w:t>30%</w:t>
            </w:r>
          </w:p>
        </w:tc>
        <w:tc>
          <w:tcPr>
            <w:tcW w:w="1559" w:type="dxa"/>
            <w:vAlign w:val="center"/>
          </w:tcPr>
          <w:p w:rsidR="00760A5F" w:rsidRPr="009F45D6" w:rsidRDefault="00760A5F" w:rsidP="00760A5F">
            <w:pPr>
              <w:spacing w:before="60" w:after="60" w:line="360" w:lineRule="atLeast"/>
              <w:rPr>
                <w:color w:val="000000" w:themeColor="text1"/>
                <w:sz w:val="24"/>
                <w:szCs w:val="24"/>
              </w:rPr>
            </w:pPr>
            <w:r w:rsidRPr="009F45D6">
              <w:rPr>
                <w:sz w:val="24"/>
                <w:szCs w:val="24"/>
              </w:rPr>
              <w:t>Đạt</w:t>
            </w:r>
          </w:p>
        </w:tc>
        <w:tc>
          <w:tcPr>
            <w:tcW w:w="2268" w:type="dxa"/>
            <w:vAlign w:val="center"/>
          </w:tcPr>
          <w:p w:rsidR="00760A5F" w:rsidRPr="009F45D6" w:rsidRDefault="00760A5F" w:rsidP="00760A5F">
            <w:pPr>
              <w:spacing w:before="60" w:after="60" w:line="360" w:lineRule="atLeast"/>
              <w:rPr>
                <w:color w:val="000000" w:themeColor="text1"/>
                <w:sz w:val="24"/>
                <w:szCs w:val="24"/>
              </w:rPr>
            </w:pPr>
            <w:r w:rsidRPr="009F45D6">
              <w:rPr>
                <w:color w:val="000000" w:themeColor="text1"/>
                <w:sz w:val="24"/>
                <w:szCs w:val="24"/>
              </w:rPr>
              <w:t>100%</w:t>
            </w:r>
          </w:p>
        </w:tc>
      </w:tr>
      <w:tr w:rsidR="00760A5F" w:rsidRPr="009F45D6" w:rsidTr="0086078C">
        <w:tc>
          <w:tcPr>
            <w:tcW w:w="568" w:type="dxa"/>
            <w:vAlign w:val="center"/>
          </w:tcPr>
          <w:p w:rsidR="00760A5F" w:rsidRPr="009F45D6" w:rsidRDefault="00760A5F" w:rsidP="00760A5F">
            <w:pPr>
              <w:spacing w:before="60" w:after="60" w:line="360" w:lineRule="atLeast"/>
              <w:rPr>
                <w:sz w:val="24"/>
                <w:szCs w:val="24"/>
              </w:rPr>
            </w:pPr>
            <w:r w:rsidRPr="009F45D6">
              <w:rPr>
                <w:sz w:val="24"/>
                <w:szCs w:val="24"/>
              </w:rPr>
              <w:lastRenderedPageBreak/>
              <w:t>10</w:t>
            </w:r>
          </w:p>
        </w:tc>
        <w:tc>
          <w:tcPr>
            <w:tcW w:w="4111" w:type="dxa"/>
            <w:vAlign w:val="center"/>
          </w:tcPr>
          <w:p w:rsidR="00760A5F" w:rsidRPr="009F45D6" w:rsidRDefault="00760A5F" w:rsidP="00760A5F">
            <w:pPr>
              <w:spacing w:before="60" w:after="60" w:line="360" w:lineRule="atLeast"/>
              <w:jc w:val="both"/>
              <w:rPr>
                <w:sz w:val="24"/>
                <w:szCs w:val="24"/>
              </w:rPr>
            </w:pPr>
            <w:r w:rsidRPr="009F45D6">
              <w:rPr>
                <w:sz w:val="24"/>
                <w:szCs w:val="24"/>
              </w:rPr>
              <w:t>Tỷ lệ Cổng, trang thông tin điện tử của cơ quan nhà nước tuân thủ quy định tại Nghị định số 43/2011/NĐ-CP và Quyết định số 28/2018/QĐ-UBND</w:t>
            </w:r>
          </w:p>
        </w:tc>
        <w:tc>
          <w:tcPr>
            <w:tcW w:w="992" w:type="dxa"/>
            <w:vAlign w:val="center"/>
          </w:tcPr>
          <w:p w:rsidR="00760A5F" w:rsidRPr="009F45D6" w:rsidRDefault="00760A5F" w:rsidP="00760A5F">
            <w:pPr>
              <w:spacing w:before="60" w:after="60" w:line="360" w:lineRule="atLeast"/>
              <w:rPr>
                <w:sz w:val="24"/>
                <w:szCs w:val="24"/>
              </w:rPr>
            </w:pPr>
            <w:r w:rsidRPr="009F45D6">
              <w:rPr>
                <w:sz w:val="24"/>
                <w:szCs w:val="24"/>
              </w:rPr>
              <w:t>100%</w:t>
            </w:r>
          </w:p>
        </w:tc>
        <w:tc>
          <w:tcPr>
            <w:tcW w:w="1559" w:type="dxa"/>
            <w:vAlign w:val="center"/>
          </w:tcPr>
          <w:p w:rsidR="00760A5F" w:rsidRPr="009F45D6" w:rsidRDefault="00760A5F" w:rsidP="00760A5F">
            <w:pPr>
              <w:spacing w:before="60" w:after="60" w:line="360" w:lineRule="atLeast"/>
              <w:rPr>
                <w:sz w:val="24"/>
                <w:szCs w:val="24"/>
              </w:rPr>
            </w:pPr>
            <w:r w:rsidRPr="009F45D6">
              <w:rPr>
                <w:sz w:val="24"/>
                <w:szCs w:val="24"/>
              </w:rPr>
              <w:t>Đạt</w:t>
            </w:r>
          </w:p>
        </w:tc>
        <w:tc>
          <w:tcPr>
            <w:tcW w:w="2268" w:type="dxa"/>
          </w:tcPr>
          <w:p w:rsidR="00760A5F" w:rsidRPr="009F45D6" w:rsidRDefault="00760A5F" w:rsidP="00760A5F">
            <w:pPr>
              <w:spacing w:before="60" w:after="60" w:line="360" w:lineRule="atLeast"/>
              <w:rPr>
                <w:color w:val="000000" w:themeColor="text1"/>
                <w:sz w:val="24"/>
                <w:szCs w:val="24"/>
              </w:rPr>
            </w:pPr>
          </w:p>
          <w:p w:rsidR="00760A5F" w:rsidRPr="009F45D6" w:rsidRDefault="00760A5F" w:rsidP="00760A5F">
            <w:pPr>
              <w:spacing w:before="60" w:after="60" w:line="360" w:lineRule="atLeast"/>
              <w:rPr>
                <w:sz w:val="24"/>
                <w:szCs w:val="24"/>
              </w:rPr>
            </w:pPr>
            <w:r w:rsidRPr="009F45D6">
              <w:rPr>
                <w:color w:val="000000" w:themeColor="text1"/>
                <w:sz w:val="24"/>
                <w:szCs w:val="24"/>
              </w:rPr>
              <w:t>100%</w:t>
            </w:r>
          </w:p>
        </w:tc>
      </w:tr>
      <w:tr w:rsidR="00760A5F" w:rsidRPr="009F45D6" w:rsidTr="0086078C">
        <w:tc>
          <w:tcPr>
            <w:tcW w:w="568" w:type="dxa"/>
            <w:vAlign w:val="center"/>
          </w:tcPr>
          <w:p w:rsidR="00760A5F" w:rsidRPr="009F45D6" w:rsidRDefault="00760A5F" w:rsidP="00760A5F">
            <w:pPr>
              <w:spacing w:before="60" w:after="60" w:line="360" w:lineRule="atLeast"/>
              <w:rPr>
                <w:sz w:val="24"/>
                <w:szCs w:val="24"/>
              </w:rPr>
            </w:pPr>
            <w:r w:rsidRPr="009F45D6">
              <w:rPr>
                <w:sz w:val="24"/>
                <w:szCs w:val="24"/>
              </w:rPr>
              <w:t>11</w:t>
            </w:r>
          </w:p>
        </w:tc>
        <w:tc>
          <w:tcPr>
            <w:tcW w:w="4111" w:type="dxa"/>
            <w:vAlign w:val="center"/>
          </w:tcPr>
          <w:p w:rsidR="00760A5F" w:rsidRPr="009F45D6" w:rsidRDefault="00760A5F" w:rsidP="00760A5F">
            <w:pPr>
              <w:spacing w:before="60" w:after="60" w:line="360" w:lineRule="atLeast"/>
              <w:jc w:val="both"/>
              <w:rPr>
                <w:sz w:val="24"/>
                <w:szCs w:val="24"/>
              </w:rPr>
            </w:pPr>
            <w:r w:rsidRPr="009F45D6">
              <w:rPr>
                <w:sz w:val="24"/>
                <w:szCs w:val="24"/>
              </w:rPr>
              <w:t>Tỷ lệ dịch công trực tuyến sử dụng chữ ký số trên nền tảng di động để thực hiện TTHC</w:t>
            </w:r>
          </w:p>
        </w:tc>
        <w:tc>
          <w:tcPr>
            <w:tcW w:w="992" w:type="dxa"/>
            <w:vAlign w:val="center"/>
          </w:tcPr>
          <w:p w:rsidR="00760A5F" w:rsidRPr="009F45D6" w:rsidRDefault="00760A5F" w:rsidP="00760A5F">
            <w:pPr>
              <w:spacing w:before="60" w:after="60" w:line="360" w:lineRule="atLeast"/>
              <w:rPr>
                <w:sz w:val="24"/>
                <w:szCs w:val="24"/>
              </w:rPr>
            </w:pPr>
            <w:r w:rsidRPr="009F45D6">
              <w:rPr>
                <w:sz w:val="24"/>
                <w:szCs w:val="24"/>
              </w:rPr>
              <w:t>10%</w:t>
            </w:r>
          </w:p>
        </w:tc>
        <w:tc>
          <w:tcPr>
            <w:tcW w:w="1559" w:type="dxa"/>
            <w:vAlign w:val="center"/>
          </w:tcPr>
          <w:p w:rsidR="00760A5F" w:rsidRPr="009F45D6" w:rsidRDefault="00760A5F" w:rsidP="00760A5F">
            <w:pPr>
              <w:spacing w:before="60" w:after="60" w:line="360" w:lineRule="atLeast"/>
              <w:rPr>
                <w:sz w:val="24"/>
                <w:szCs w:val="24"/>
              </w:rPr>
            </w:pPr>
            <w:r w:rsidRPr="009F45D6">
              <w:rPr>
                <w:sz w:val="24"/>
                <w:szCs w:val="24"/>
              </w:rPr>
              <w:t>-</w:t>
            </w:r>
          </w:p>
        </w:tc>
        <w:tc>
          <w:tcPr>
            <w:tcW w:w="2268" w:type="dxa"/>
          </w:tcPr>
          <w:p w:rsidR="00760A5F" w:rsidRPr="009F45D6" w:rsidRDefault="00760A5F" w:rsidP="00760A5F">
            <w:pPr>
              <w:spacing w:before="60" w:after="60" w:line="360" w:lineRule="atLeast"/>
              <w:jc w:val="both"/>
              <w:rPr>
                <w:sz w:val="24"/>
                <w:szCs w:val="24"/>
              </w:rPr>
            </w:pPr>
            <w:r w:rsidRPr="009F45D6">
              <w:rPr>
                <w:sz w:val="24"/>
                <w:szCs w:val="24"/>
              </w:rPr>
              <w:t>Hiện nay hệ thống iGate đã hoàn thiện tích hợp ký số trên nền tảng di động để thực hiện TTHC</w:t>
            </w:r>
          </w:p>
        </w:tc>
      </w:tr>
      <w:tr w:rsidR="00760A5F" w:rsidRPr="009F45D6" w:rsidTr="0086078C">
        <w:tc>
          <w:tcPr>
            <w:tcW w:w="568" w:type="dxa"/>
            <w:vAlign w:val="center"/>
          </w:tcPr>
          <w:p w:rsidR="00760A5F" w:rsidRPr="009F45D6" w:rsidRDefault="00760A5F" w:rsidP="00760A5F">
            <w:pPr>
              <w:spacing w:before="60" w:after="60" w:line="360" w:lineRule="atLeast"/>
              <w:rPr>
                <w:sz w:val="24"/>
                <w:szCs w:val="24"/>
              </w:rPr>
            </w:pPr>
            <w:r w:rsidRPr="009F45D6">
              <w:rPr>
                <w:sz w:val="24"/>
                <w:szCs w:val="24"/>
              </w:rPr>
              <w:t>12</w:t>
            </w:r>
          </w:p>
        </w:tc>
        <w:tc>
          <w:tcPr>
            <w:tcW w:w="4111" w:type="dxa"/>
            <w:vAlign w:val="center"/>
          </w:tcPr>
          <w:p w:rsidR="00760A5F" w:rsidRPr="009F45D6" w:rsidRDefault="00760A5F" w:rsidP="00760A5F">
            <w:pPr>
              <w:spacing w:before="60" w:after="60" w:line="360" w:lineRule="atLeast"/>
              <w:jc w:val="both"/>
              <w:rPr>
                <w:sz w:val="24"/>
                <w:szCs w:val="24"/>
              </w:rPr>
            </w:pPr>
            <w:r w:rsidRPr="009F45D6">
              <w:rPr>
                <w:sz w:val="24"/>
                <w:szCs w:val="24"/>
              </w:rPr>
              <w:t>Tỷ lệ dịch vụ công trực tuyến xử lý bằng hồ sơ điện tử</w:t>
            </w:r>
          </w:p>
        </w:tc>
        <w:tc>
          <w:tcPr>
            <w:tcW w:w="992" w:type="dxa"/>
            <w:vAlign w:val="center"/>
          </w:tcPr>
          <w:p w:rsidR="00760A5F" w:rsidRPr="009F45D6" w:rsidRDefault="00760A5F" w:rsidP="00760A5F">
            <w:pPr>
              <w:spacing w:before="60" w:after="60" w:line="360" w:lineRule="atLeast"/>
              <w:rPr>
                <w:sz w:val="24"/>
                <w:szCs w:val="24"/>
              </w:rPr>
            </w:pPr>
            <w:r w:rsidRPr="009F45D6">
              <w:rPr>
                <w:sz w:val="24"/>
                <w:szCs w:val="24"/>
              </w:rPr>
              <w:t>30%</w:t>
            </w:r>
          </w:p>
        </w:tc>
        <w:tc>
          <w:tcPr>
            <w:tcW w:w="1559" w:type="dxa"/>
            <w:vAlign w:val="center"/>
          </w:tcPr>
          <w:p w:rsidR="00760A5F" w:rsidRPr="009F45D6" w:rsidRDefault="00760A5F" w:rsidP="00760A5F">
            <w:pPr>
              <w:spacing w:before="60" w:after="60" w:line="360" w:lineRule="atLeast"/>
              <w:rPr>
                <w:sz w:val="24"/>
                <w:szCs w:val="24"/>
              </w:rPr>
            </w:pPr>
            <w:r w:rsidRPr="009F45D6">
              <w:rPr>
                <w:sz w:val="24"/>
                <w:szCs w:val="24"/>
              </w:rPr>
              <w:t>Chưa đạt</w:t>
            </w:r>
          </w:p>
        </w:tc>
        <w:tc>
          <w:tcPr>
            <w:tcW w:w="2268" w:type="dxa"/>
          </w:tcPr>
          <w:p w:rsidR="00064712" w:rsidRDefault="00064712" w:rsidP="00760A5F">
            <w:pPr>
              <w:spacing w:before="60" w:after="60" w:line="360" w:lineRule="atLeast"/>
              <w:rPr>
                <w:sz w:val="24"/>
                <w:szCs w:val="24"/>
              </w:rPr>
            </w:pPr>
            <w:r>
              <w:rPr>
                <w:sz w:val="24"/>
                <w:szCs w:val="24"/>
              </w:rPr>
              <w:t>19,6%</w:t>
            </w:r>
          </w:p>
          <w:p w:rsidR="00760A5F" w:rsidRPr="009F45D6" w:rsidRDefault="00064712" w:rsidP="00760A5F">
            <w:pPr>
              <w:spacing w:before="60" w:after="60" w:line="360" w:lineRule="atLeast"/>
              <w:rPr>
                <w:sz w:val="24"/>
                <w:szCs w:val="24"/>
              </w:rPr>
            </w:pPr>
            <w:r>
              <w:rPr>
                <w:sz w:val="24"/>
                <w:szCs w:val="24"/>
              </w:rPr>
              <w:t>(66.889/340.504)</w:t>
            </w:r>
          </w:p>
        </w:tc>
      </w:tr>
      <w:tr w:rsidR="00760A5F" w:rsidRPr="009F45D6" w:rsidTr="0086078C">
        <w:tc>
          <w:tcPr>
            <w:tcW w:w="568" w:type="dxa"/>
            <w:vAlign w:val="center"/>
          </w:tcPr>
          <w:p w:rsidR="00760A5F" w:rsidRPr="009F45D6" w:rsidRDefault="00760A5F" w:rsidP="00760A5F">
            <w:pPr>
              <w:spacing w:before="60" w:after="60" w:line="360" w:lineRule="atLeast"/>
              <w:rPr>
                <w:sz w:val="24"/>
                <w:szCs w:val="24"/>
              </w:rPr>
            </w:pPr>
            <w:r w:rsidRPr="009F45D6">
              <w:rPr>
                <w:sz w:val="24"/>
                <w:szCs w:val="24"/>
              </w:rPr>
              <w:t>13</w:t>
            </w:r>
          </w:p>
        </w:tc>
        <w:tc>
          <w:tcPr>
            <w:tcW w:w="4111" w:type="dxa"/>
            <w:vAlign w:val="center"/>
          </w:tcPr>
          <w:p w:rsidR="00760A5F" w:rsidRPr="009F45D6" w:rsidRDefault="00760A5F" w:rsidP="00760A5F">
            <w:pPr>
              <w:spacing w:before="60" w:after="60" w:line="360" w:lineRule="atLeast"/>
              <w:jc w:val="both"/>
              <w:rPr>
                <w:sz w:val="24"/>
                <w:szCs w:val="24"/>
              </w:rPr>
            </w:pPr>
            <w:r w:rsidRPr="009F45D6">
              <w:rPr>
                <w:sz w:val="24"/>
                <w:szCs w:val="24"/>
              </w:rPr>
              <w:t>Tỷ lệ thông tin của người dân được tự động nhập vào biểu mẫu trực tuyến</w:t>
            </w:r>
          </w:p>
        </w:tc>
        <w:tc>
          <w:tcPr>
            <w:tcW w:w="992" w:type="dxa"/>
            <w:vAlign w:val="center"/>
          </w:tcPr>
          <w:p w:rsidR="00760A5F" w:rsidRPr="009F45D6" w:rsidRDefault="00760A5F" w:rsidP="00760A5F">
            <w:pPr>
              <w:spacing w:before="60" w:after="60" w:line="360" w:lineRule="atLeast"/>
              <w:rPr>
                <w:sz w:val="24"/>
                <w:szCs w:val="24"/>
              </w:rPr>
            </w:pPr>
            <w:r w:rsidRPr="009F45D6">
              <w:rPr>
                <w:sz w:val="24"/>
                <w:szCs w:val="24"/>
              </w:rPr>
              <w:t>10%</w:t>
            </w:r>
          </w:p>
        </w:tc>
        <w:tc>
          <w:tcPr>
            <w:tcW w:w="1559" w:type="dxa"/>
            <w:vAlign w:val="center"/>
          </w:tcPr>
          <w:p w:rsidR="00760A5F" w:rsidRPr="009F45D6" w:rsidRDefault="00760A5F" w:rsidP="00760A5F">
            <w:pPr>
              <w:spacing w:before="60" w:after="60" w:line="360" w:lineRule="atLeast"/>
              <w:rPr>
                <w:sz w:val="24"/>
                <w:szCs w:val="24"/>
              </w:rPr>
            </w:pPr>
            <w:r w:rsidRPr="009F45D6">
              <w:rPr>
                <w:sz w:val="24"/>
                <w:szCs w:val="24"/>
              </w:rPr>
              <w:t>Đạt</w:t>
            </w:r>
          </w:p>
        </w:tc>
        <w:tc>
          <w:tcPr>
            <w:tcW w:w="2268" w:type="dxa"/>
          </w:tcPr>
          <w:p w:rsidR="00760A5F" w:rsidRPr="009F45D6" w:rsidRDefault="00760A5F" w:rsidP="00760A5F">
            <w:pPr>
              <w:spacing w:before="60" w:after="60" w:line="360" w:lineRule="atLeast"/>
              <w:jc w:val="both"/>
              <w:rPr>
                <w:sz w:val="24"/>
                <w:szCs w:val="24"/>
              </w:rPr>
            </w:pPr>
            <w:r w:rsidRPr="009F45D6">
              <w:rPr>
                <w:sz w:val="24"/>
                <w:szCs w:val="24"/>
              </w:rPr>
              <w:t>Tỷ lệ 100% đối với Công dân đăng nhập nộp hồ sơ trên Hệ thống iGate</w:t>
            </w:r>
          </w:p>
        </w:tc>
      </w:tr>
      <w:tr w:rsidR="00760A5F" w:rsidRPr="009F45D6" w:rsidTr="0086078C">
        <w:tc>
          <w:tcPr>
            <w:tcW w:w="568" w:type="dxa"/>
            <w:vAlign w:val="center"/>
          </w:tcPr>
          <w:p w:rsidR="00760A5F" w:rsidRPr="009F45D6" w:rsidRDefault="00760A5F" w:rsidP="00760A5F">
            <w:pPr>
              <w:spacing w:before="60" w:after="60" w:line="360" w:lineRule="atLeast"/>
              <w:rPr>
                <w:sz w:val="24"/>
                <w:szCs w:val="24"/>
              </w:rPr>
            </w:pPr>
            <w:r w:rsidRPr="009F45D6">
              <w:rPr>
                <w:sz w:val="24"/>
                <w:szCs w:val="24"/>
              </w:rPr>
              <w:t>14</w:t>
            </w:r>
          </w:p>
        </w:tc>
        <w:tc>
          <w:tcPr>
            <w:tcW w:w="4111" w:type="dxa"/>
            <w:vAlign w:val="center"/>
          </w:tcPr>
          <w:p w:rsidR="00760A5F" w:rsidRPr="009F45D6" w:rsidRDefault="00760A5F" w:rsidP="00760A5F">
            <w:pPr>
              <w:spacing w:before="60" w:after="60" w:line="360" w:lineRule="atLeast"/>
              <w:jc w:val="both"/>
              <w:rPr>
                <w:sz w:val="24"/>
                <w:szCs w:val="24"/>
              </w:rPr>
            </w:pPr>
            <w:r w:rsidRPr="009F45D6">
              <w:rPr>
                <w:sz w:val="24"/>
                <w:szCs w:val="24"/>
              </w:rPr>
              <w:t>Tỷ lệ dịch vụ công trực tuyến sử dụng dữ liệu từ Cơ sở dữ liệu quốc gia về Đăng ký doanh nghiệp</w:t>
            </w:r>
          </w:p>
        </w:tc>
        <w:tc>
          <w:tcPr>
            <w:tcW w:w="992" w:type="dxa"/>
            <w:vAlign w:val="center"/>
          </w:tcPr>
          <w:p w:rsidR="00760A5F" w:rsidRPr="009F45D6" w:rsidRDefault="00760A5F" w:rsidP="00760A5F">
            <w:pPr>
              <w:spacing w:before="60" w:after="60" w:line="360" w:lineRule="atLeast"/>
              <w:rPr>
                <w:sz w:val="24"/>
                <w:szCs w:val="24"/>
              </w:rPr>
            </w:pPr>
            <w:r w:rsidRPr="009F45D6">
              <w:rPr>
                <w:sz w:val="24"/>
                <w:szCs w:val="24"/>
              </w:rPr>
              <w:t>10%</w:t>
            </w:r>
          </w:p>
        </w:tc>
        <w:tc>
          <w:tcPr>
            <w:tcW w:w="1559" w:type="dxa"/>
            <w:vAlign w:val="center"/>
          </w:tcPr>
          <w:p w:rsidR="00760A5F" w:rsidRPr="009F45D6" w:rsidRDefault="00760A5F" w:rsidP="00760A5F">
            <w:pPr>
              <w:spacing w:before="60" w:after="60" w:line="360" w:lineRule="atLeast"/>
              <w:rPr>
                <w:sz w:val="24"/>
                <w:szCs w:val="24"/>
              </w:rPr>
            </w:pPr>
            <w:r w:rsidRPr="009F45D6">
              <w:rPr>
                <w:sz w:val="24"/>
                <w:szCs w:val="24"/>
              </w:rPr>
              <w:t>Đạt</w:t>
            </w:r>
          </w:p>
        </w:tc>
        <w:tc>
          <w:tcPr>
            <w:tcW w:w="2268" w:type="dxa"/>
          </w:tcPr>
          <w:p w:rsidR="00760A5F" w:rsidRPr="009F45D6" w:rsidRDefault="00760A5F" w:rsidP="00760A5F">
            <w:pPr>
              <w:spacing w:before="60" w:after="60" w:line="360" w:lineRule="atLeast"/>
              <w:jc w:val="both"/>
              <w:rPr>
                <w:sz w:val="24"/>
                <w:szCs w:val="24"/>
              </w:rPr>
            </w:pPr>
            <w:r w:rsidRPr="009F45D6">
              <w:rPr>
                <w:sz w:val="24"/>
                <w:szCs w:val="24"/>
              </w:rPr>
              <w:t>Hiện tại Hệ thống iGate chỉ đồng bộ hồ sơ lĩnh vực Đăng ký doanh nghiệp, còn lại vẫn sử dụng phần mềm của nghành dọc</w:t>
            </w:r>
          </w:p>
        </w:tc>
      </w:tr>
      <w:tr w:rsidR="00760A5F" w:rsidRPr="009F45D6" w:rsidTr="0086078C">
        <w:tc>
          <w:tcPr>
            <w:tcW w:w="568" w:type="dxa"/>
            <w:vAlign w:val="center"/>
          </w:tcPr>
          <w:p w:rsidR="00760A5F" w:rsidRPr="009F45D6" w:rsidRDefault="00760A5F" w:rsidP="00760A5F">
            <w:pPr>
              <w:spacing w:before="60" w:after="60" w:line="360" w:lineRule="atLeast"/>
              <w:rPr>
                <w:sz w:val="24"/>
                <w:szCs w:val="24"/>
              </w:rPr>
            </w:pPr>
            <w:r w:rsidRPr="009F45D6">
              <w:rPr>
                <w:sz w:val="24"/>
                <w:szCs w:val="24"/>
              </w:rPr>
              <w:t>15</w:t>
            </w:r>
          </w:p>
        </w:tc>
        <w:tc>
          <w:tcPr>
            <w:tcW w:w="4111" w:type="dxa"/>
            <w:vAlign w:val="center"/>
          </w:tcPr>
          <w:p w:rsidR="00760A5F" w:rsidRPr="009F45D6" w:rsidRDefault="00760A5F" w:rsidP="00760A5F">
            <w:pPr>
              <w:spacing w:before="60" w:after="60" w:line="360" w:lineRule="atLeast"/>
              <w:jc w:val="both"/>
              <w:rPr>
                <w:sz w:val="24"/>
                <w:szCs w:val="24"/>
              </w:rPr>
            </w:pPr>
            <w:r w:rsidRPr="009F45D6">
              <w:rPr>
                <w:sz w:val="24"/>
                <w:szCs w:val="24"/>
              </w:rPr>
              <w:t>Tỷ lệ phần mềm quản lý văn bản và điều hành của địa phương được kết nối, liên thông qua Trục liên thông văn bản quốc gia phục vụ gửi, nhận văn bản điện tử</w:t>
            </w:r>
          </w:p>
        </w:tc>
        <w:tc>
          <w:tcPr>
            <w:tcW w:w="992" w:type="dxa"/>
            <w:vAlign w:val="center"/>
          </w:tcPr>
          <w:p w:rsidR="00760A5F" w:rsidRPr="009F45D6" w:rsidRDefault="00760A5F" w:rsidP="00760A5F">
            <w:pPr>
              <w:spacing w:before="60" w:after="60" w:line="360" w:lineRule="atLeast"/>
              <w:rPr>
                <w:sz w:val="24"/>
                <w:szCs w:val="24"/>
              </w:rPr>
            </w:pPr>
            <w:r w:rsidRPr="009F45D6">
              <w:rPr>
                <w:sz w:val="24"/>
                <w:szCs w:val="24"/>
              </w:rPr>
              <w:t>100%</w:t>
            </w:r>
          </w:p>
        </w:tc>
        <w:tc>
          <w:tcPr>
            <w:tcW w:w="1559" w:type="dxa"/>
            <w:vAlign w:val="center"/>
          </w:tcPr>
          <w:p w:rsidR="00760A5F" w:rsidRPr="009F45D6" w:rsidRDefault="00760A5F" w:rsidP="00760A5F">
            <w:pPr>
              <w:spacing w:before="60" w:after="60" w:line="360" w:lineRule="atLeast"/>
              <w:rPr>
                <w:sz w:val="24"/>
                <w:szCs w:val="24"/>
              </w:rPr>
            </w:pPr>
            <w:r w:rsidRPr="009F45D6">
              <w:rPr>
                <w:sz w:val="24"/>
                <w:szCs w:val="24"/>
              </w:rPr>
              <w:t>Đạt</w:t>
            </w:r>
          </w:p>
        </w:tc>
        <w:tc>
          <w:tcPr>
            <w:tcW w:w="2268" w:type="dxa"/>
          </w:tcPr>
          <w:p w:rsidR="00760A5F" w:rsidRPr="009F45D6" w:rsidRDefault="00760A5F" w:rsidP="00760A5F">
            <w:pPr>
              <w:spacing w:before="60" w:after="60" w:line="360" w:lineRule="atLeast"/>
              <w:rPr>
                <w:sz w:val="24"/>
                <w:szCs w:val="24"/>
              </w:rPr>
            </w:pPr>
          </w:p>
          <w:p w:rsidR="00760A5F" w:rsidRPr="009F45D6" w:rsidRDefault="00760A5F" w:rsidP="00760A5F">
            <w:pPr>
              <w:spacing w:before="60" w:after="60" w:line="360" w:lineRule="atLeast"/>
              <w:rPr>
                <w:sz w:val="24"/>
                <w:szCs w:val="24"/>
              </w:rPr>
            </w:pPr>
            <w:r w:rsidRPr="009F45D6">
              <w:rPr>
                <w:sz w:val="24"/>
                <w:szCs w:val="24"/>
              </w:rPr>
              <w:t>100%</w:t>
            </w:r>
          </w:p>
        </w:tc>
      </w:tr>
      <w:tr w:rsidR="00760A5F" w:rsidRPr="009F45D6" w:rsidTr="0086078C">
        <w:trPr>
          <w:trHeight w:val="1306"/>
        </w:trPr>
        <w:tc>
          <w:tcPr>
            <w:tcW w:w="568" w:type="dxa"/>
            <w:vAlign w:val="center"/>
          </w:tcPr>
          <w:p w:rsidR="00760A5F" w:rsidRPr="009F45D6" w:rsidRDefault="00760A5F" w:rsidP="00760A5F">
            <w:pPr>
              <w:spacing w:before="60" w:after="60" w:line="360" w:lineRule="atLeast"/>
              <w:rPr>
                <w:sz w:val="24"/>
                <w:szCs w:val="24"/>
              </w:rPr>
            </w:pPr>
            <w:r w:rsidRPr="009F45D6">
              <w:rPr>
                <w:sz w:val="24"/>
                <w:szCs w:val="24"/>
              </w:rPr>
              <w:t>16</w:t>
            </w:r>
          </w:p>
        </w:tc>
        <w:tc>
          <w:tcPr>
            <w:tcW w:w="4111" w:type="dxa"/>
            <w:vAlign w:val="center"/>
          </w:tcPr>
          <w:p w:rsidR="00760A5F" w:rsidRPr="009F45D6" w:rsidRDefault="00760A5F" w:rsidP="00760A5F">
            <w:pPr>
              <w:spacing w:before="60" w:after="60" w:line="360" w:lineRule="atLeast"/>
              <w:jc w:val="both"/>
              <w:rPr>
                <w:sz w:val="24"/>
                <w:szCs w:val="24"/>
              </w:rPr>
            </w:pPr>
            <w:r w:rsidRPr="009F45D6">
              <w:rPr>
                <w:sz w:val="24"/>
                <w:szCs w:val="24"/>
              </w:rPr>
              <w:t>Tỷ lệ văn bản trao đổi giữa các cơ quan nhà nước (trừ văn bản mật theo quy định của pháp luật) dưới dạng điện tử</w:t>
            </w:r>
          </w:p>
        </w:tc>
        <w:tc>
          <w:tcPr>
            <w:tcW w:w="992" w:type="dxa"/>
            <w:vAlign w:val="center"/>
          </w:tcPr>
          <w:p w:rsidR="00760A5F" w:rsidRPr="009F45D6" w:rsidRDefault="00760A5F" w:rsidP="00760A5F">
            <w:pPr>
              <w:spacing w:before="60" w:after="60" w:line="360" w:lineRule="atLeast"/>
              <w:rPr>
                <w:sz w:val="24"/>
                <w:szCs w:val="24"/>
              </w:rPr>
            </w:pPr>
            <w:r w:rsidRPr="009F45D6">
              <w:rPr>
                <w:sz w:val="24"/>
                <w:szCs w:val="24"/>
              </w:rPr>
              <w:t>90%</w:t>
            </w:r>
          </w:p>
        </w:tc>
        <w:tc>
          <w:tcPr>
            <w:tcW w:w="1559" w:type="dxa"/>
            <w:vAlign w:val="center"/>
          </w:tcPr>
          <w:p w:rsidR="00760A5F" w:rsidRPr="009F45D6" w:rsidRDefault="00760A5F" w:rsidP="00760A5F">
            <w:pPr>
              <w:spacing w:before="60" w:after="60" w:line="360" w:lineRule="atLeast"/>
              <w:rPr>
                <w:sz w:val="24"/>
                <w:szCs w:val="24"/>
              </w:rPr>
            </w:pPr>
            <w:r w:rsidRPr="009F45D6">
              <w:rPr>
                <w:sz w:val="24"/>
                <w:szCs w:val="24"/>
              </w:rPr>
              <w:t>Đạt</w:t>
            </w:r>
          </w:p>
        </w:tc>
        <w:tc>
          <w:tcPr>
            <w:tcW w:w="2268" w:type="dxa"/>
          </w:tcPr>
          <w:p w:rsidR="00760A5F" w:rsidRPr="009F45D6" w:rsidRDefault="00760A5F" w:rsidP="00760A5F">
            <w:pPr>
              <w:spacing w:before="60" w:after="60" w:line="360" w:lineRule="atLeast"/>
              <w:rPr>
                <w:sz w:val="24"/>
                <w:szCs w:val="24"/>
              </w:rPr>
            </w:pPr>
          </w:p>
          <w:p w:rsidR="00760A5F" w:rsidRPr="009F45D6" w:rsidRDefault="00760A5F" w:rsidP="00760A5F">
            <w:pPr>
              <w:spacing w:before="60" w:after="60" w:line="360" w:lineRule="atLeast"/>
              <w:rPr>
                <w:sz w:val="24"/>
                <w:szCs w:val="24"/>
              </w:rPr>
            </w:pPr>
            <w:r w:rsidRPr="009F45D6">
              <w:rPr>
                <w:sz w:val="24"/>
                <w:szCs w:val="24"/>
              </w:rPr>
              <w:t>90%</w:t>
            </w:r>
          </w:p>
        </w:tc>
      </w:tr>
      <w:tr w:rsidR="00760A5F" w:rsidRPr="009F45D6" w:rsidTr="0086078C">
        <w:tc>
          <w:tcPr>
            <w:tcW w:w="568" w:type="dxa"/>
            <w:vAlign w:val="center"/>
          </w:tcPr>
          <w:p w:rsidR="00760A5F" w:rsidRPr="009F45D6" w:rsidRDefault="00760A5F" w:rsidP="00760A5F">
            <w:pPr>
              <w:spacing w:before="60" w:after="60" w:line="360" w:lineRule="atLeast"/>
              <w:rPr>
                <w:sz w:val="24"/>
                <w:szCs w:val="24"/>
              </w:rPr>
            </w:pPr>
            <w:r w:rsidRPr="009F45D6">
              <w:rPr>
                <w:sz w:val="24"/>
                <w:szCs w:val="24"/>
              </w:rPr>
              <w:t>17</w:t>
            </w:r>
          </w:p>
        </w:tc>
        <w:tc>
          <w:tcPr>
            <w:tcW w:w="4111" w:type="dxa"/>
            <w:vAlign w:val="center"/>
          </w:tcPr>
          <w:p w:rsidR="00760A5F" w:rsidRPr="009F45D6" w:rsidRDefault="00760A5F" w:rsidP="00760A5F">
            <w:pPr>
              <w:spacing w:before="60" w:after="60" w:line="360" w:lineRule="atLeast"/>
              <w:jc w:val="both"/>
              <w:rPr>
                <w:sz w:val="24"/>
                <w:szCs w:val="24"/>
              </w:rPr>
            </w:pPr>
            <w:r w:rsidRPr="009F45D6">
              <w:rPr>
                <w:sz w:val="24"/>
                <w:szCs w:val="24"/>
              </w:rPr>
              <w:t>Tỷ lệ hồ sơ công việc tại cấp tỉnh được xử lý trên môi trường mạng</w:t>
            </w:r>
          </w:p>
        </w:tc>
        <w:tc>
          <w:tcPr>
            <w:tcW w:w="992" w:type="dxa"/>
            <w:vAlign w:val="center"/>
          </w:tcPr>
          <w:p w:rsidR="00760A5F" w:rsidRPr="009F45D6" w:rsidRDefault="00760A5F" w:rsidP="00760A5F">
            <w:pPr>
              <w:spacing w:before="60" w:after="60" w:line="360" w:lineRule="atLeast"/>
              <w:rPr>
                <w:sz w:val="24"/>
                <w:szCs w:val="24"/>
              </w:rPr>
            </w:pPr>
            <w:r w:rsidRPr="009F45D6">
              <w:rPr>
                <w:sz w:val="24"/>
                <w:szCs w:val="24"/>
              </w:rPr>
              <w:t>80%</w:t>
            </w:r>
          </w:p>
        </w:tc>
        <w:tc>
          <w:tcPr>
            <w:tcW w:w="1559" w:type="dxa"/>
          </w:tcPr>
          <w:p w:rsidR="00A515DB" w:rsidRDefault="00A515DB" w:rsidP="00760A5F">
            <w:pPr>
              <w:rPr>
                <w:sz w:val="24"/>
                <w:szCs w:val="24"/>
              </w:rPr>
            </w:pPr>
          </w:p>
          <w:p w:rsidR="00760A5F" w:rsidRPr="009F45D6" w:rsidRDefault="00760A5F" w:rsidP="00760A5F">
            <w:pPr>
              <w:rPr>
                <w:sz w:val="24"/>
                <w:szCs w:val="24"/>
              </w:rPr>
            </w:pPr>
            <w:r w:rsidRPr="009F45D6">
              <w:rPr>
                <w:sz w:val="24"/>
                <w:szCs w:val="24"/>
              </w:rPr>
              <w:t>Đạt</w:t>
            </w:r>
          </w:p>
        </w:tc>
        <w:tc>
          <w:tcPr>
            <w:tcW w:w="2268" w:type="dxa"/>
            <w:vAlign w:val="center"/>
          </w:tcPr>
          <w:p w:rsidR="00760A5F" w:rsidRPr="009F45D6" w:rsidRDefault="00760A5F" w:rsidP="00760A5F">
            <w:pPr>
              <w:spacing w:before="60" w:after="60" w:line="360" w:lineRule="atLeast"/>
              <w:rPr>
                <w:sz w:val="24"/>
                <w:szCs w:val="24"/>
              </w:rPr>
            </w:pPr>
            <w:r w:rsidRPr="009F45D6">
              <w:rPr>
                <w:sz w:val="24"/>
                <w:szCs w:val="24"/>
              </w:rPr>
              <w:t>90%</w:t>
            </w:r>
          </w:p>
        </w:tc>
      </w:tr>
      <w:tr w:rsidR="00760A5F" w:rsidRPr="009F45D6" w:rsidTr="0086078C">
        <w:tc>
          <w:tcPr>
            <w:tcW w:w="568" w:type="dxa"/>
            <w:vAlign w:val="center"/>
          </w:tcPr>
          <w:p w:rsidR="00760A5F" w:rsidRPr="009F45D6" w:rsidRDefault="00760A5F" w:rsidP="00760A5F">
            <w:pPr>
              <w:spacing w:before="60" w:after="60" w:line="360" w:lineRule="atLeast"/>
              <w:rPr>
                <w:sz w:val="24"/>
                <w:szCs w:val="24"/>
              </w:rPr>
            </w:pPr>
            <w:r w:rsidRPr="009F45D6">
              <w:rPr>
                <w:sz w:val="24"/>
                <w:szCs w:val="24"/>
              </w:rPr>
              <w:t>18</w:t>
            </w:r>
          </w:p>
        </w:tc>
        <w:tc>
          <w:tcPr>
            <w:tcW w:w="4111" w:type="dxa"/>
            <w:vAlign w:val="center"/>
          </w:tcPr>
          <w:p w:rsidR="00760A5F" w:rsidRPr="009F45D6" w:rsidRDefault="00760A5F" w:rsidP="00760A5F">
            <w:pPr>
              <w:spacing w:before="60" w:after="60" w:line="360" w:lineRule="atLeast"/>
              <w:jc w:val="both"/>
              <w:rPr>
                <w:sz w:val="24"/>
                <w:szCs w:val="24"/>
              </w:rPr>
            </w:pPr>
            <w:r w:rsidRPr="009F45D6">
              <w:rPr>
                <w:sz w:val="24"/>
                <w:szCs w:val="24"/>
              </w:rPr>
              <w:t>Tỷ lệ hồ sơ công việc tại cấp huyện được xử lý trên môi trường mạng</w:t>
            </w:r>
          </w:p>
        </w:tc>
        <w:tc>
          <w:tcPr>
            <w:tcW w:w="992" w:type="dxa"/>
            <w:vAlign w:val="center"/>
          </w:tcPr>
          <w:p w:rsidR="00760A5F" w:rsidRPr="009F45D6" w:rsidRDefault="00760A5F" w:rsidP="00760A5F">
            <w:pPr>
              <w:spacing w:before="60" w:after="60" w:line="360" w:lineRule="atLeast"/>
              <w:rPr>
                <w:sz w:val="24"/>
                <w:szCs w:val="24"/>
              </w:rPr>
            </w:pPr>
            <w:r w:rsidRPr="009F45D6">
              <w:rPr>
                <w:sz w:val="24"/>
                <w:szCs w:val="24"/>
              </w:rPr>
              <w:t>60%</w:t>
            </w:r>
          </w:p>
        </w:tc>
        <w:tc>
          <w:tcPr>
            <w:tcW w:w="1559" w:type="dxa"/>
          </w:tcPr>
          <w:p w:rsidR="008B6C1B" w:rsidRDefault="008B6C1B" w:rsidP="00760A5F">
            <w:pPr>
              <w:rPr>
                <w:sz w:val="24"/>
                <w:szCs w:val="24"/>
              </w:rPr>
            </w:pPr>
          </w:p>
          <w:p w:rsidR="00760A5F" w:rsidRPr="009F45D6" w:rsidRDefault="00760A5F" w:rsidP="00760A5F">
            <w:pPr>
              <w:rPr>
                <w:sz w:val="24"/>
                <w:szCs w:val="24"/>
              </w:rPr>
            </w:pPr>
            <w:r w:rsidRPr="009F45D6">
              <w:rPr>
                <w:sz w:val="24"/>
                <w:szCs w:val="24"/>
              </w:rPr>
              <w:t>Đạt</w:t>
            </w:r>
          </w:p>
        </w:tc>
        <w:tc>
          <w:tcPr>
            <w:tcW w:w="2268" w:type="dxa"/>
            <w:vAlign w:val="center"/>
          </w:tcPr>
          <w:p w:rsidR="00760A5F" w:rsidRPr="009F45D6" w:rsidRDefault="00760A5F" w:rsidP="00760A5F">
            <w:pPr>
              <w:spacing w:before="60" w:after="60" w:line="360" w:lineRule="atLeast"/>
              <w:rPr>
                <w:sz w:val="24"/>
                <w:szCs w:val="24"/>
              </w:rPr>
            </w:pPr>
            <w:r w:rsidRPr="009F45D6">
              <w:rPr>
                <w:sz w:val="24"/>
                <w:szCs w:val="24"/>
              </w:rPr>
              <w:t>60%</w:t>
            </w:r>
          </w:p>
        </w:tc>
      </w:tr>
      <w:tr w:rsidR="00760A5F" w:rsidRPr="009F45D6" w:rsidTr="0086078C">
        <w:tc>
          <w:tcPr>
            <w:tcW w:w="568" w:type="dxa"/>
            <w:vAlign w:val="center"/>
          </w:tcPr>
          <w:p w:rsidR="00760A5F" w:rsidRPr="009F45D6" w:rsidRDefault="00760A5F" w:rsidP="00760A5F">
            <w:pPr>
              <w:spacing w:before="60" w:after="60" w:line="360" w:lineRule="atLeast"/>
              <w:rPr>
                <w:sz w:val="24"/>
                <w:szCs w:val="24"/>
              </w:rPr>
            </w:pPr>
            <w:r w:rsidRPr="009F45D6">
              <w:rPr>
                <w:sz w:val="24"/>
                <w:szCs w:val="24"/>
              </w:rPr>
              <w:lastRenderedPageBreak/>
              <w:t>19</w:t>
            </w:r>
          </w:p>
        </w:tc>
        <w:tc>
          <w:tcPr>
            <w:tcW w:w="4111" w:type="dxa"/>
            <w:vAlign w:val="center"/>
          </w:tcPr>
          <w:p w:rsidR="00760A5F" w:rsidRPr="009F45D6" w:rsidRDefault="00760A5F" w:rsidP="00760A5F">
            <w:pPr>
              <w:spacing w:before="60" w:after="60" w:line="360" w:lineRule="atLeast"/>
              <w:jc w:val="both"/>
              <w:rPr>
                <w:sz w:val="24"/>
                <w:szCs w:val="24"/>
              </w:rPr>
            </w:pPr>
            <w:r w:rsidRPr="009F45D6">
              <w:rPr>
                <w:sz w:val="24"/>
                <w:szCs w:val="24"/>
              </w:rPr>
              <w:t>Tỷ lệ hồ sơ công việc tại cấp xã được xử lý trên môi trường mạng</w:t>
            </w:r>
          </w:p>
        </w:tc>
        <w:tc>
          <w:tcPr>
            <w:tcW w:w="992" w:type="dxa"/>
            <w:vAlign w:val="center"/>
          </w:tcPr>
          <w:p w:rsidR="00760A5F" w:rsidRPr="009F45D6" w:rsidRDefault="00760A5F" w:rsidP="00760A5F">
            <w:pPr>
              <w:spacing w:before="60" w:after="60" w:line="360" w:lineRule="atLeast"/>
              <w:rPr>
                <w:sz w:val="24"/>
                <w:szCs w:val="24"/>
              </w:rPr>
            </w:pPr>
            <w:r w:rsidRPr="009F45D6">
              <w:rPr>
                <w:sz w:val="24"/>
                <w:szCs w:val="24"/>
              </w:rPr>
              <w:t>30%</w:t>
            </w:r>
          </w:p>
        </w:tc>
        <w:tc>
          <w:tcPr>
            <w:tcW w:w="1559" w:type="dxa"/>
          </w:tcPr>
          <w:p w:rsidR="00760A5F" w:rsidRPr="009F45D6" w:rsidRDefault="00760A5F" w:rsidP="00760A5F">
            <w:pPr>
              <w:rPr>
                <w:sz w:val="24"/>
                <w:szCs w:val="24"/>
              </w:rPr>
            </w:pPr>
            <w:r w:rsidRPr="009F45D6">
              <w:rPr>
                <w:sz w:val="24"/>
                <w:szCs w:val="24"/>
              </w:rPr>
              <w:t>Đạt</w:t>
            </w:r>
          </w:p>
        </w:tc>
        <w:tc>
          <w:tcPr>
            <w:tcW w:w="2268" w:type="dxa"/>
            <w:vAlign w:val="center"/>
          </w:tcPr>
          <w:p w:rsidR="00760A5F" w:rsidRPr="009F45D6" w:rsidRDefault="00760A5F" w:rsidP="00760A5F">
            <w:pPr>
              <w:spacing w:before="60" w:after="60" w:line="360" w:lineRule="atLeast"/>
              <w:rPr>
                <w:sz w:val="24"/>
                <w:szCs w:val="24"/>
              </w:rPr>
            </w:pPr>
            <w:r w:rsidRPr="009F45D6">
              <w:rPr>
                <w:sz w:val="24"/>
                <w:szCs w:val="24"/>
              </w:rPr>
              <w:t>30%</w:t>
            </w:r>
          </w:p>
        </w:tc>
      </w:tr>
      <w:tr w:rsidR="00760A5F" w:rsidRPr="009F45D6" w:rsidTr="0086078C">
        <w:tc>
          <w:tcPr>
            <w:tcW w:w="568" w:type="dxa"/>
            <w:vAlign w:val="center"/>
          </w:tcPr>
          <w:p w:rsidR="00760A5F" w:rsidRPr="009F45D6" w:rsidRDefault="00760A5F" w:rsidP="00760A5F">
            <w:pPr>
              <w:spacing w:before="60" w:after="60" w:line="360" w:lineRule="atLeast"/>
              <w:rPr>
                <w:sz w:val="24"/>
                <w:szCs w:val="24"/>
              </w:rPr>
            </w:pPr>
            <w:r w:rsidRPr="009F45D6">
              <w:rPr>
                <w:sz w:val="24"/>
                <w:szCs w:val="24"/>
              </w:rPr>
              <w:t>20</w:t>
            </w:r>
          </w:p>
        </w:tc>
        <w:tc>
          <w:tcPr>
            <w:tcW w:w="4111" w:type="dxa"/>
            <w:vAlign w:val="center"/>
          </w:tcPr>
          <w:p w:rsidR="00760A5F" w:rsidRPr="009F45D6" w:rsidRDefault="00760A5F" w:rsidP="00760A5F">
            <w:pPr>
              <w:spacing w:before="60" w:after="60" w:line="360" w:lineRule="atLeast"/>
              <w:jc w:val="both"/>
              <w:rPr>
                <w:sz w:val="24"/>
                <w:szCs w:val="24"/>
              </w:rPr>
            </w:pPr>
            <w:r w:rsidRPr="009F45D6">
              <w:rPr>
                <w:sz w:val="24"/>
                <w:szCs w:val="24"/>
              </w:rPr>
              <w:t>Tỷ lệ báo cáo định kỳ (không bao gồm các nội dung mật) được gửi, nhận qua Hệ thống thông tin báo cáo quốc gia</w:t>
            </w:r>
          </w:p>
        </w:tc>
        <w:tc>
          <w:tcPr>
            <w:tcW w:w="992" w:type="dxa"/>
            <w:vAlign w:val="center"/>
          </w:tcPr>
          <w:p w:rsidR="00760A5F" w:rsidRPr="009F45D6" w:rsidRDefault="00760A5F" w:rsidP="00760A5F">
            <w:pPr>
              <w:spacing w:before="60" w:after="60" w:line="360" w:lineRule="atLeast"/>
              <w:rPr>
                <w:sz w:val="24"/>
                <w:szCs w:val="24"/>
              </w:rPr>
            </w:pPr>
            <w:r w:rsidRPr="009F45D6">
              <w:rPr>
                <w:sz w:val="24"/>
                <w:szCs w:val="24"/>
              </w:rPr>
              <w:t>20%</w:t>
            </w:r>
          </w:p>
        </w:tc>
        <w:tc>
          <w:tcPr>
            <w:tcW w:w="1559" w:type="dxa"/>
          </w:tcPr>
          <w:p w:rsidR="00760A5F" w:rsidRPr="009F45D6" w:rsidRDefault="00760A5F" w:rsidP="00760A5F">
            <w:pPr>
              <w:spacing w:before="60" w:after="60" w:line="360" w:lineRule="atLeast"/>
              <w:rPr>
                <w:sz w:val="24"/>
                <w:szCs w:val="24"/>
              </w:rPr>
            </w:pPr>
          </w:p>
        </w:tc>
        <w:tc>
          <w:tcPr>
            <w:tcW w:w="2268" w:type="dxa"/>
            <w:vAlign w:val="center"/>
          </w:tcPr>
          <w:p w:rsidR="00760A5F" w:rsidRPr="009F45D6" w:rsidRDefault="00760A5F" w:rsidP="00760A5F">
            <w:pPr>
              <w:spacing w:before="60" w:after="60" w:line="360" w:lineRule="atLeast"/>
              <w:rPr>
                <w:sz w:val="24"/>
                <w:szCs w:val="24"/>
              </w:rPr>
            </w:pPr>
            <w:r w:rsidRPr="009F45D6">
              <w:rPr>
                <w:rFonts w:eastAsia="Times New Roman" w:cs="Times New Roman"/>
                <w:color w:val="000000"/>
                <w:sz w:val="24"/>
                <w:szCs w:val="24"/>
              </w:rPr>
              <w:t>Ngày 21/9/2020 Văn phòng UBND tỉnh có Báo cáo số 614/BC-VPUBND Báo cáo Đánh giá kết quả triển khai thí điểm phần mềm Hệ thống thông tin báo cáo tỉnh (Lris)</w:t>
            </w:r>
          </w:p>
        </w:tc>
      </w:tr>
      <w:tr w:rsidR="00760A5F" w:rsidRPr="009F45D6" w:rsidTr="0086078C">
        <w:tc>
          <w:tcPr>
            <w:tcW w:w="568" w:type="dxa"/>
            <w:vAlign w:val="center"/>
          </w:tcPr>
          <w:p w:rsidR="00760A5F" w:rsidRPr="009F45D6" w:rsidRDefault="00760A5F" w:rsidP="00760A5F">
            <w:pPr>
              <w:spacing w:before="60" w:after="60" w:line="360" w:lineRule="atLeast"/>
              <w:rPr>
                <w:sz w:val="24"/>
                <w:szCs w:val="24"/>
              </w:rPr>
            </w:pPr>
            <w:r w:rsidRPr="009F45D6">
              <w:rPr>
                <w:sz w:val="24"/>
                <w:szCs w:val="24"/>
              </w:rPr>
              <w:t>21</w:t>
            </w:r>
          </w:p>
        </w:tc>
        <w:tc>
          <w:tcPr>
            <w:tcW w:w="4111" w:type="dxa"/>
            <w:vAlign w:val="center"/>
          </w:tcPr>
          <w:p w:rsidR="00760A5F" w:rsidRPr="009F45D6" w:rsidRDefault="00760A5F" w:rsidP="00760A5F">
            <w:pPr>
              <w:spacing w:before="60" w:after="60" w:line="360" w:lineRule="atLeast"/>
              <w:jc w:val="both"/>
              <w:rPr>
                <w:sz w:val="24"/>
                <w:szCs w:val="24"/>
              </w:rPr>
            </w:pPr>
            <w:r w:rsidRPr="009F45D6">
              <w:rPr>
                <w:sz w:val="24"/>
                <w:szCs w:val="24"/>
              </w:rPr>
              <w:t>Rút ngắn thời gian họp, giảm tối đa việc gửi sử dụng tài liệu giấy thông qua Hệ thống thông tin phục vụ họp và xử lý công việc, văn phòng điện tử</w:t>
            </w:r>
          </w:p>
        </w:tc>
        <w:tc>
          <w:tcPr>
            <w:tcW w:w="992" w:type="dxa"/>
            <w:vAlign w:val="center"/>
          </w:tcPr>
          <w:p w:rsidR="00760A5F" w:rsidRPr="009F45D6" w:rsidRDefault="00760A5F" w:rsidP="00760A5F">
            <w:pPr>
              <w:spacing w:before="60" w:after="60" w:line="360" w:lineRule="atLeast"/>
              <w:rPr>
                <w:sz w:val="24"/>
                <w:szCs w:val="24"/>
              </w:rPr>
            </w:pPr>
            <w:r w:rsidRPr="009F45D6">
              <w:rPr>
                <w:sz w:val="24"/>
                <w:szCs w:val="24"/>
              </w:rPr>
              <w:t>20%</w:t>
            </w:r>
          </w:p>
        </w:tc>
        <w:tc>
          <w:tcPr>
            <w:tcW w:w="1559" w:type="dxa"/>
            <w:vAlign w:val="center"/>
          </w:tcPr>
          <w:p w:rsidR="00760A5F" w:rsidRPr="009F45D6" w:rsidRDefault="003B42E6" w:rsidP="00760A5F">
            <w:pPr>
              <w:spacing w:before="60" w:after="60" w:line="360" w:lineRule="atLeast"/>
              <w:rPr>
                <w:sz w:val="24"/>
                <w:szCs w:val="24"/>
              </w:rPr>
            </w:pPr>
            <w:r w:rsidRPr="009F45D6">
              <w:rPr>
                <w:sz w:val="24"/>
                <w:szCs w:val="24"/>
              </w:rPr>
              <w:t>Đạt</w:t>
            </w:r>
          </w:p>
        </w:tc>
        <w:tc>
          <w:tcPr>
            <w:tcW w:w="2268" w:type="dxa"/>
          </w:tcPr>
          <w:p w:rsidR="00760A5F" w:rsidRPr="009F45D6" w:rsidRDefault="00760A5F" w:rsidP="00760A5F">
            <w:pPr>
              <w:spacing w:before="60" w:after="60" w:line="360" w:lineRule="atLeast"/>
              <w:rPr>
                <w:sz w:val="24"/>
                <w:szCs w:val="24"/>
              </w:rPr>
            </w:pPr>
            <w:r w:rsidRPr="009F45D6">
              <w:rPr>
                <w:sz w:val="24"/>
                <w:szCs w:val="24"/>
              </w:rPr>
              <w:t>Mới chỉ sử dụng qua hệ thống iDesk và thí điểm chuyển tài liệu họp qua website tailieuhop.daklak.gov.vn</w:t>
            </w:r>
            <w:r w:rsidR="003B42E6" w:rsidRPr="009F45D6">
              <w:rPr>
                <w:sz w:val="24"/>
                <w:szCs w:val="24"/>
              </w:rPr>
              <w:t xml:space="preserve"> (30%)</w:t>
            </w:r>
          </w:p>
        </w:tc>
      </w:tr>
      <w:tr w:rsidR="00760A5F" w:rsidRPr="009F45D6" w:rsidTr="0086078C">
        <w:tc>
          <w:tcPr>
            <w:tcW w:w="568" w:type="dxa"/>
            <w:vAlign w:val="center"/>
          </w:tcPr>
          <w:p w:rsidR="00760A5F" w:rsidRPr="009F45D6" w:rsidRDefault="00760A5F" w:rsidP="00760A5F">
            <w:pPr>
              <w:spacing w:before="60" w:after="60" w:line="360" w:lineRule="atLeast"/>
              <w:rPr>
                <w:sz w:val="24"/>
                <w:szCs w:val="24"/>
              </w:rPr>
            </w:pPr>
            <w:r w:rsidRPr="009F45D6">
              <w:rPr>
                <w:sz w:val="24"/>
                <w:szCs w:val="24"/>
              </w:rPr>
              <w:t>22</w:t>
            </w:r>
          </w:p>
        </w:tc>
        <w:tc>
          <w:tcPr>
            <w:tcW w:w="4111" w:type="dxa"/>
            <w:vAlign w:val="center"/>
          </w:tcPr>
          <w:p w:rsidR="00760A5F" w:rsidRPr="009F45D6" w:rsidRDefault="00760A5F" w:rsidP="00760A5F">
            <w:pPr>
              <w:spacing w:before="60" w:after="60" w:line="360" w:lineRule="atLeast"/>
              <w:jc w:val="both"/>
              <w:rPr>
                <w:sz w:val="24"/>
                <w:szCs w:val="24"/>
              </w:rPr>
            </w:pPr>
            <w:r w:rsidRPr="009F45D6">
              <w:rPr>
                <w:sz w:val="24"/>
                <w:szCs w:val="24"/>
              </w:rPr>
              <w:t>Tỷ lệ cơ quan nhà nước từ cấp tỉnh tới cấp huyện kết nối vào Mạng truyền số liệu chuyên dùng của các cơ quan Đảng, Nhà nước</w:t>
            </w:r>
          </w:p>
        </w:tc>
        <w:tc>
          <w:tcPr>
            <w:tcW w:w="992" w:type="dxa"/>
            <w:vAlign w:val="center"/>
          </w:tcPr>
          <w:p w:rsidR="00760A5F" w:rsidRPr="009F45D6" w:rsidRDefault="00760A5F" w:rsidP="00760A5F">
            <w:pPr>
              <w:spacing w:before="60" w:after="60" w:line="360" w:lineRule="atLeast"/>
              <w:rPr>
                <w:sz w:val="24"/>
                <w:szCs w:val="24"/>
              </w:rPr>
            </w:pPr>
            <w:r w:rsidRPr="009F45D6">
              <w:rPr>
                <w:sz w:val="24"/>
                <w:szCs w:val="24"/>
              </w:rPr>
              <w:t>100%</w:t>
            </w:r>
          </w:p>
        </w:tc>
        <w:tc>
          <w:tcPr>
            <w:tcW w:w="1559" w:type="dxa"/>
            <w:vAlign w:val="center"/>
          </w:tcPr>
          <w:p w:rsidR="003B42E6" w:rsidRPr="009F45D6" w:rsidRDefault="003B42E6" w:rsidP="003B42E6">
            <w:pPr>
              <w:spacing w:before="60" w:after="60" w:line="360" w:lineRule="atLeast"/>
              <w:rPr>
                <w:sz w:val="24"/>
                <w:szCs w:val="24"/>
              </w:rPr>
            </w:pPr>
          </w:p>
          <w:p w:rsidR="003B42E6" w:rsidRPr="009F45D6" w:rsidRDefault="003B42E6" w:rsidP="003B42E6">
            <w:pPr>
              <w:spacing w:before="60" w:after="60" w:line="360" w:lineRule="atLeast"/>
              <w:rPr>
                <w:sz w:val="24"/>
                <w:szCs w:val="24"/>
              </w:rPr>
            </w:pPr>
            <w:r w:rsidRPr="009F45D6">
              <w:rPr>
                <w:sz w:val="24"/>
                <w:szCs w:val="24"/>
              </w:rPr>
              <w:t>Đạt</w:t>
            </w:r>
          </w:p>
          <w:p w:rsidR="00760A5F" w:rsidRPr="009F45D6" w:rsidRDefault="00760A5F" w:rsidP="00760A5F">
            <w:pPr>
              <w:spacing w:before="60" w:after="60" w:line="360" w:lineRule="atLeast"/>
              <w:rPr>
                <w:sz w:val="24"/>
                <w:szCs w:val="24"/>
              </w:rPr>
            </w:pPr>
          </w:p>
          <w:p w:rsidR="00760A5F" w:rsidRPr="009F45D6" w:rsidRDefault="00760A5F" w:rsidP="003B42E6">
            <w:pPr>
              <w:spacing w:before="60" w:after="60" w:line="360" w:lineRule="atLeast"/>
              <w:rPr>
                <w:sz w:val="24"/>
                <w:szCs w:val="24"/>
              </w:rPr>
            </w:pPr>
          </w:p>
        </w:tc>
        <w:tc>
          <w:tcPr>
            <w:tcW w:w="2268" w:type="dxa"/>
          </w:tcPr>
          <w:p w:rsidR="003B42E6" w:rsidRPr="009F45D6" w:rsidRDefault="003B42E6" w:rsidP="003B42E6">
            <w:pPr>
              <w:spacing w:before="60" w:after="60" w:line="360" w:lineRule="atLeast"/>
              <w:rPr>
                <w:sz w:val="24"/>
                <w:szCs w:val="24"/>
              </w:rPr>
            </w:pPr>
          </w:p>
          <w:p w:rsidR="003B42E6" w:rsidRPr="009F45D6" w:rsidRDefault="003B42E6" w:rsidP="003B42E6">
            <w:pPr>
              <w:spacing w:before="60" w:after="60" w:line="360" w:lineRule="atLeast"/>
              <w:rPr>
                <w:sz w:val="24"/>
                <w:szCs w:val="24"/>
              </w:rPr>
            </w:pPr>
            <w:r w:rsidRPr="009F45D6">
              <w:rPr>
                <w:sz w:val="24"/>
                <w:szCs w:val="24"/>
              </w:rPr>
              <w:t>100%</w:t>
            </w:r>
          </w:p>
          <w:p w:rsidR="00760A5F" w:rsidRPr="009F45D6" w:rsidRDefault="00760A5F" w:rsidP="00760A5F">
            <w:pPr>
              <w:spacing w:before="60" w:after="60" w:line="360" w:lineRule="atLeast"/>
              <w:rPr>
                <w:sz w:val="24"/>
                <w:szCs w:val="24"/>
              </w:rPr>
            </w:pPr>
          </w:p>
        </w:tc>
      </w:tr>
    </w:tbl>
    <w:p w:rsidR="00602881" w:rsidRDefault="00602881" w:rsidP="00F41ACB">
      <w:pPr>
        <w:jc w:val="both"/>
      </w:pPr>
    </w:p>
    <w:sectPr w:rsidR="00602881" w:rsidSect="002A693D">
      <w:headerReference w:type="default" r:id="rId6"/>
      <w:pgSz w:w="11909" w:h="16834" w:code="9"/>
      <w:pgMar w:top="1134" w:right="1134" w:bottom="1134" w:left="1701" w:header="720" w:footer="49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C94" w:rsidRDefault="00053C94">
      <w:r>
        <w:separator/>
      </w:r>
    </w:p>
  </w:endnote>
  <w:endnote w:type="continuationSeparator" w:id="0">
    <w:p w:rsidR="00053C94" w:rsidRDefault="0005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C94" w:rsidRDefault="00053C94">
      <w:r>
        <w:separator/>
      </w:r>
    </w:p>
  </w:footnote>
  <w:footnote w:type="continuationSeparator" w:id="0">
    <w:p w:rsidR="00053C94" w:rsidRDefault="00053C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781453"/>
      <w:docPartObj>
        <w:docPartGallery w:val="Page Numbers (Top of Page)"/>
        <w:docPartUnique/>
      </w:docPartObj>
    </w:sdtPr>
    <w:sdtEndPr>
      <w:rPr>
        <w:noProof/>
      </w:rPr>
    </w:sdtEndPr>
    <w:sdtContent>
      <w:p w:rsidR="00F95896" w:rsidRDefault="00191875">
        <w:pPr>
          <w:pStyle w:val="Header"/>
        </w:pPr>
        <w:r>
          <w:fldChar w:fldCharType="begin"/>
        </w:r>
        <w:r>
          <w:instrText xml:space="preserve"> PAGE   \* MERGEFORMAT </w:instrText>
        </w:r>
        <w:r>
          <w:fldChar w:fldCharType="separate"/>
        </w:r>
        <w:r w:rsidR="00F71C54">
          <w:rPr>
            <w:noProof/>
          </w:rPr>
          <w:t>3</w:t>
        </w:r>
        <w:r>
          <w:rPr>
            <w:noProof/>
          </w:rPr>
          <w:fldChar w:fldCharType="end"/>
        </w:r>
      </w:p>
    </w:sdtContent>
  </w:sdt>
  <w:p w:rsidR="00F95896" w:rsidRDefault="00053C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75"/>
    <w:rsid w:val="00022DC2"/>
    <w:rsid w:val="00053C94"/>
    <w:rsid w:val="00064712"/>
    <w:rsid w:val="00093F85"/>
    <w:rsid w:val="0011187C"/>
    <w:rsid w:val="00191875"/>
    <w:rsid w:val="003B360F"/>
    <w:rsid w:val="003B42E6"/>
    <w:rsid w:val="003F0FEF"/>
    <w:rsid w:val="004F4E56"/>
    <w:rsid w:val="00507D7C"/>
    <w:rsid w:val="00552C83"/>
    <w:rsid w:val="005C0DB3"/>
    <w:rsid w:val="00602881"/>
    <w:rsid w:val="00760A5F"/>
    <w:rsid w:val="00771317"/>
    <w:rsid w:val="007839BA"/>
    <w:rsid w:val="00842267"/>
    <w:rsid w:val="0086078C"/>
    <w:rsid w:val="008B6C1B"/>
    <w:rsid w:val="008C35B4"/>
    <w:rsid w:val="008E6820"/>
    <w:rsid w:val="009F45D6"/>
    <w:rsid w:val="00A515DB"/>
    <w:rsid w:val="00DC2B5B"/>
    <w:rsid w:val="00DF0864"/>
    <w:rsid w:val="00E75397"/>
    <w:rsid w:val="00F41ACB"/>
    <w:rsid w:val="00F71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98D7"/>
  <w15:chartTrackingRefBased/>
  <w15:docId w15:val="{71517CC2-FD01-4FFC-97CF-5D71474A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875"/>
    <w:pPr>
      <w:spacing w:after="0" w:line="240" w:lineRule="auto"/>
      <w:jc w:val="center"/>
    </w:pPr>
    <w:rPr>
      <w:rFonts w:eastAsia="Calibri" w:cs="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875"/>
    <w:pPr>
      <w:spacing w:after="0" w:line="240" w:lineRule="auto"/>
    </w:pPr>
    <w:rPr>
      <w:rFonts w:eastAsia="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91875"/>
    <w:pPr>
      <w:tabs>
        <w:tab w:val="center" w:pos="4680"/>
        <w:tab w:val="right" w:pos="9360"/>
      </w:tabs>
    </w:pPr>
    <w:rPr>
      <w:rFonts w:cs="Times New Roman"/>
      <w:lang w:val="x-none" w:eastAsia="x-none"/>
    </w:rPr>
  </w:style>
  <w:style w:type="character" w:customStyle="1" w:styleId="HeaderChar">
    <w:name w:val="Header Char"/>
    <w:basedOn w:val="DefaultParagraphFont"/>
    <w:link w:val="Header"/>
    <w:uiPriority w:val="99"/>
    <w:rsid w:val="00191875"/>
    <w:rPr>
      <w:rFonts w:eastAsia="Calibri" w:cs="Times New Roman"/>
      <w:sz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2020-12-11T04:10:00Z</dcterms:created>
  <dcterms:modified xsi:type="dcterms:W3CDTF">2021-03-10T09:42:00Z</dcterms:modified>
</cp:coreProperties>
</file>